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26AB4" w14:textId="77777777" w:rsidR="00811EA5" w:rsidRPr="007A1221" w:rsidRDefault="00811EA5" w:rsidP="00547CAA">
      <w:pPr>
        <w:pStyle w:val="af0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A1221">
        <w:rPr>
          <w:rFonts w:ascii="Times New Roman" w:hAnsi="Times New Roman"/>
          <w:b/>
          <w:sz w:val="28"/>
          <w:szCs w:val="28"/>
          <w:lang w:eastAsia="ar-SA"/>
        </w:rPr>
        <w:t>КОНТРОЛЬНО-СЧЕТ</w:t>
      </w:r>
      <w:r w:rsidR="002E2A14">
        <w:rPr>
          <w:rFonts w:ascii="Times New Roman" w:hAnsi="Times New Roman"/>
          <w:b/>
          <w:sz w:val="28"/>
          <w:szCs w:val="28"/>
          <w:lang w:eastAsia="ar-SA"/>
        </w:rPr>
        <w:t>НЫЙ ОРГАН</w:t>
      </w:r>
    </w:p>
    <w:p w14:paraId="0A844293" w14:textId="77777777" w:rsidR="00811EA5" w:rsidRPr="007A1221" w:rsidRDefault="002E2A14" w:rsidP="00547CAA">
      <w:pPr>
        <w:pStyle w:val="af0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ПИРОВСКОГО</w:t>
      </w:r>
      <w:r w:rsidR="00811EA5" w:rsidRPr="007A1221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</w:t>
      </w:r>
      <w:r>
        <w:rPr>
          <w:rFonts w:ascii="Times New Roman" w:hAnsi="Times New Roman"/>
          <w:b/>
          <w:sz w:val="28"/>
          <w:szCs w:val="28"/>
          <w:lang w:eastAsia="ar-SA"/>
        </w:rPr>
        <w:t>ОКРУГА</w:t>
      </w:r>
    </w:p>
    <w:p w14:paraId="0EFACA50" w14:textId="77777777" w:rsidR="00811EA5" w:rsidRPr="007A1221" w:rsidRDefault="00811EA5" w:rsidP="00547CAA">
      <w:pPr>
        <w:pStyle w:val="af0"/>
        <w:pBdr>
          <w:bottom w:val="single" w:sz="12" w:space="1" w:color="auto"/>
        </w:pBdr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4630086C" w14:textId="77777777" w:rsidR="00811EA5" w:rsidRPr="007A1221" w:rsidRDefault="002E2A14" w:rsidP="00547CAA">
      <w:pPr>
        <w:pStyle w:val="af0"/>
        <w:ind w:firstLine="709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663120</w:t>
      </w:r>
      <w:r w:rsidR="00811EA5" w:rsidRPr="007A1221">
        <w:rPr>
          <w:rFonts w:ascii="Times New Roman" w:hAnsi="Times New Roman"/>
          <w:b/>
          <w:sz w:val="20"/>
          <w:szCs w:val="20"/>
        </w:rPr>
        <w:t>,</w:t>
      </w:r>
      <w:r>
        <w:rPr>
          <w:rFonts w:ascii="Times New Roman" w:hAnsi="Times New Roman"/>
          <w:b/>
          <w:sz w:val="20"/>
          <w:szCs w:val="20"/>
        </w:rPr>
        <w:t xml:space="preserve"> с. Пировское</w:t>
      </w:r>
      <w:r w:rsidR="00811EA5" w:rsidRPr="007A1221">
        <w:rPr>
          <w:rFonts w:ascii="Times New Roman" w:hAnsi="Times New Roman"/>
          <w:b/>
          <w:sz w:val="20"/>
          <w:szCs w:val="20"/>
        </w:rPr>
        <w:t xml:space="preserve">, </w:t>
      </w:r>
      <w:r>
        <w:rPr>
          <w:rFonts w:ascii="Times New Roman" w:hAnsi="Times New Roman"/>
          <w:b/>
          <w:sz w:val="20"/>
          <w:szCs w:val="20"/>
        </w:rPr>
        <w:t>Красноярский край</w:t>
      </w:r>
      <w:r w:rsidR="00811EA5" w:rsidRPr="007A1221">
        <w:rPr>
          <w:rFonts w:ascii="Times New Roman" w:hAnsi="Times New Roman"/>
          <w:b/>
          <w:sz w:val="20"/>
          <w:szCs w:val="20"/>
        </w:rPr>
        <w:t>, ул.</w:t>
      </w:r>
      <w:r>
        <w:rPr>
          <w:rFonts w:ascii="Times New Roman" w:hAnsi="Times New Roman"/>
          <w:b/>
          <w:sz w:val="20"/>
          <w:szCs w:val="20"/>
        </w:rPr>
        <w:t xml:space="preserve"> Ленина</w:t>
      </w:r>
      <w:r w:rsidR="00811EA5" w:rsidRPr="007A1221">
        <w:rPr>
          <w:rFonts w:ascii="Times New Roman" w:hAnsi="Times New Roman"/>
          <w:b/>
          <w:sz w:val="20"/>
          <w:szCs w:val="20"/>
        </w:rPr>
        <w:t>, 2</w:t>
      </w:r>
      <w:r>
        <w:rPr>
          <w:rFonts w:ascii="Times New Roman" w:hAnsi="Times New Roman"/>
          <w:b/>
          <w:sz w:val="20"/>
          <w:szCs w:val="20"/>
        </w:rPr>
        <w:t>7</w:t>
      </w:r>
      <w:r w:rsidR="00811EA5" w:rsidRPr="007A1221">
        <w:rPr>
          <w:rFonts w:ascii="Times New Roman" w:hAnsi="Times New Roman"/>
          <w:b/>
          <w:sz w:val="20"/>
          <w:szCs w:val="20"/>
        </w:rPr>
        <w:t>, тел. 8</w:t>
      </w:r>
      <w:r>
        <w:rPr>
          <w:rFonts w:ascii="Times New Roman" w:hAnsi="Times New Roman"/>
          <w:b/>
          <w:sz w:val="20"/>
          <w:szCs w:val="20"/>
        </w:rPr>
        <w:t>3916632</w:t>
      </w:r>
      <w:r w:rsidR="00A6698F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b/>
          <w:sz w:val="20"/>
          <w:szCs w:val="20"/>
        </w:rPr>
        <w:t>62</w:t>
      </w:r>
      <w:r w:rsidR="00811EA5" w:rsidRPr="007A1221">
        <w:rPr>
          <w:rFonts w:ascii="Times New Roman" w:hAnsi="Times New Roman"/>
          <w:b/>
          <w:sz w:val="20"/>
          <w:szCs w:val="20"/>
        </w:rPr>
        <w:t>,</w:t>
      </w:r>
    </w:p>
    <w:p w14:paraId="3BBFFB44" w14:textId="77777777" w:rsidR="00811EA5" w:rsidRPr="002E2A14" w:rsidRDefault="00811EA5" w:rsidP="00547CAA">
      <w:pPr>
        <w:pStyle w:val="af0"/>
        <w:ind w:firstLine="709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7A1221">
        <w:rPr>
          <w:rFonts w:ascii="Times New Roman" w:hAnsi="Times New Roman"/>
          <w:b/>
          <w:sz w:val="20"/>
          <w:szCs w:val="20"/>
          <w:lang w:val="en-US"/>
        </w:rPr>
        <w:t>E</w:t>
      </w:r>
      <w:r w:rsidRPr="002E2A14">
        <w:rPr>
          <w:rFonts w:ascii="Times New Roman" w:hAnsi="Times New Roman"/>
          <w:b/>
          <w:sz w:val="20"/>
          <w:szCs w:val="20"/>
          <w:lang w:val="en-US"/>
        </w:rPr>
        <w:t>-</w:t>
      </w:r>
      <w:r w:rsidRPr="007A1221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2E2A14">
        <w:rPr>
          <w:rFonts w:ascii="Times New Roman" w:hAnsi="Times New Roman"/>
          <w:b/>
          <w:sz w:val="20"/>
          <w:szCs w:val="20"/>
          <w:lang w:val="en-US"/>
        </w:rPr>
        <w:t xml:space="preserve">: </w:t>
      </w:r>
      <w:r w:rsidR="002E2A14">
        <w:rPr>
          <w:rFonts w:ascii="Times New Roman" w:hAnsi="Times New Roman"/>
          <w:b/>
          <w:sz w:val="20"/>
          <w:szCs w:val="20"/>
          <w:lang w:val="en-US"/>
        </w:rPr>
        <w:t>pirovkso</w:t>
      </w:r>
      <w:r w:rsidRPr="002E2A14">
        <w:rPr>
          <w:rFonts w:ascii="Times New Roman" w:hAnsi="Times New Roman"/>
          <w:b/>
          <w:sz w:val="20"/>
          <w:szCs w:val="20"/>
          <w:lang w:val="en-US"/>
        </w:rPr>
        <w:t>@</w:t>
      </w:r>
      <w:r w:rsidRPr="007A1221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2E2A14">
        <w:rPr>
          <w:rFonts w:ascii="Times New Roman" w:hAnsi="Times New Roman"/>
          <w:b/>
          <w:sz w:val="20"/>
          <w:szCs w:val="20"/>
          <w:lang w:val="en-US"/>
        </w:rPr>
        <w:t>.</w:t>
      </w:r>
      <w:r w:rsidRPr="007A1221">
        <w:rPr>
          <w:rFonts w:ascii="Times New Roman" w:hAnsi="Times New Roman"/>
          <w:b/>
          <w:sz w:val="20"/>
          <w:szCs w:val="20"/>
          <w:lang w:val="en-US"/>
        </w:rPr>
        <w:t>ru</w:t>
      </w:r>
      <w:r w:rsidR="002E2A14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</w:p>
    <w:p w14:paraId="4F1725FC" w14:textId="77777777" w:rsidR="00811EA5" w:rsidRPr="002E2A14" w:rsidRDefault="00811EA5" w:rsidP="00547CAA">
      <w:pPr>
        <w:pStyle w:val="af0"/>
        <w:ind w:firstLine="709"/>
        <w:jc w:val="center"/>
        <w:rPr>
          <w:rFonts w:ascii="Times New Roman" w:hAnsi="Times New Roman"/>
          <w:b/>
          <w:sz w:val="28"/>
          <w:szCs w:val="28"/>
          <w:lang w:val="en-US" w:eastAsia="ar-SA"/>
        </w:rPr>
      </w:pPr>
    </w:p>
    <w:p w14:paraId="46191CEC" w14:textId="77777777" w:rsidR="00A027A8" w:rsidRPr="005A0A88" w:rsidRDefault="00A027A8" w:rsidP="00743149">
      <w:pPr>
        <w:rPr>
          <w:sz w:val="28"/>
          <w:szCs w:val="28"/>
        </w:rPr>
      </w:pPr>
      <w:r w:rsidRPr="005A0A88">
        <w:rPr>
          <w:sz w:val="28"/>
          <w:szCs w:val="28"/>
        </w:rPr>
        <w:t xml:space="preserve">    </w:t>
      </w:r>
      <w:r w:rsidR="006A3D65" w:rsidRPr="005A0A88">
        <w:rPr>
          <w:sz w:val="28"/>
          <w:szCs w:val="28"/>
        </w:rPr>
        <w:t>с</w:t>
      </w:r>
      <w:r w:rsidR="002E2A14" w:rsidRPr="005A0A88">
        <w:rPr>
          <w:sz w:val="28"/>
          <w:szCs w:val="28"/>
        </w:rPr>
        <w:t>. Пировское</w:t>
      </w:r>
      <w:r w:rsidRPr="005A0A88">
        <w:rPr>
          <w:sz w:val="28"/>
          <w:szCs w:val="28"/>
        </w:rPr>
        <w:t xml:space="preserve">        </w:t>
      </w:r>
      <w:r w:rsidR="001A19A9" w:rsidRPr="005A0A88">
        <w:rPr>
          <w:sz w:val="28"/>
          <w:szCs w:val="28"/>
        </w:rPr>
        <w:t xml:space="preserve">      </w:t>
      </w:r>
      <w:r w:rsidR="00580D12" w:rsidRPr="005A0A88">
        <w:rPr>
          <w:sz w:val="28"/>
          <w:szCs w:val="28"/>
        </w:rPr>
        <w:t xml:space="preserve">                     </w:t>
      </w:r>
      <w:r w:rsidR="001030B1" w:rsidRPr="005A0A88">
        <w:rPr>
          <w:sz w:val="28"/>
          <w:szCs w:val="28"/>
        </w:rPr>
        <w:t xml:space="preserve">                           </w:t>
      </w:r>
      <w:r w:rsidR="00743149" w:rsidRPr="005A0A88">
        <w:rPr>
          <w:sz w:val="28"/>
          <w:szCs w:val="28"/>
        </w:rPr>
        <w:t xml:space="preserve">         </w:t>
      </w:r>
      <w:r w:rsidR="001030B1" w:rsidRPr="005A0A88">
        <w:rPr>
          <w:sz w:val="28"/>
          <w:szCs w:val="28"/>
        </w:rPr>
        <w:t xml:space="preserve">             </w:t>
      </w:r>
      <w:r w:rsidR="007916AB" w:rsidRPr="005A0A88">
        <w:rPr>
          <w:sz w:val="28"/>
          <w:szCs w:val="28"/>
        </w:rPr>
        <w:t xml:space="preserve">30 </w:t>
      </w:r>
      <w:r w:rsidR="006A3D65" w:rsidRPr="005A0A88">
        <w:rPr>
          <w:sz w:val="28"/>
          <w:szCs w:val="28"/>
        </w:rPr>
        <w:t>ноября</w:t>
      </w:r>
      <w:r w:rsidRPr="005A0A88">
        <w:rPr>
          <w:sz w:val="28"/>
          <w:szCs w:val="28"/>
        </w:rPr>
        <w:t xml:space="preserve"> 20</w:t>
      </w:r>
      <w:r w:rsidR="002E2A14" w:rsidRPr="005A0A88">
        <w:rPr>
          <w:sz w:val="28"/>
          <w:szCs w:val="28"/>
        </w:rPr>
        <w:t>2</w:t>
      </w:r>
      <w:r w:rsidR="000946C7" w:rsidRPr="005A0A88">
        <w:rPr>
          <w:sz w:val="28"/>
          <w:szCs w:val="28"/>
        </w:rPr>
        <w:t>1</w:t>
      </w:r>
      <w:r w:rsidRPr="005A0A88">
        <w:rPr>
          <w:sz w:val="28"/>
          <w:szCs w:val="28"/>
        </w:rPr>
        <w:t xml:space="preserve"> г.</w:t>
      </w:r>
    </w:p>
    <w:p w14:paraId="4C77648C" w14:textId="77777777" w:rsidR="00A027A8" w:rsidRPr="005A0A88" w:rsidRDefault="00A027A8" w:rsidP="00547CAA">
      <w:pPr>
        <w:ind w:firstLine="709"/>
        <w:jc w:val="center"/>
        <w:rPr>
          <w:rFonts w:cs="Tahoma"/>
          <w:b/>
          <w:sz w:val="28"/>
          <w:szCs w:val="28"/>
          <w:lang w:eastAsia="ru-RU" w:bidi="ru-RU"/>
        </w:rPr>
      </w:pPr>
    </w:p>
    <w:p w14:paraId="1B592E65" w14:textId="77777777" w:rsidR="00A027A8" w:rsidRPr="005A0A88" w:rsidRDefault="00A027A8" w:rsidP="00547CAA">
      <w:pPr>
        <w:ind w:firstLine="709"/>
        <w:jc w:val="center"/>
        <w:rPr>
          <w:rFonts w:cs="Tahoma"/>
          <w:b/>
          <w:sz w:val="28"/>
          <w:szCs w:val="28"/>
          <w:lang w:eastAsia="ru-RU" w:bidi="ru-RU"/>
        </w:rPr>
      </w:pPr>
      <w:r w:rsidRPr="005A0A88">
        <w:rPr>
          <w:rFonts w:cs="Tahoma"/>
          <w:b/>
          <w:sz w:val="28"/>
          <w:szCs w:val="28"/>
          <w:lang w:eastAsia="ru-RU" w:bidi="ru-RU"/>
        </w:rPr>
        <w:t xml:space="preserve">ЗАКЛЮЧЕНИЕ </w:t>
      </w:r>
    </w:p>
    <w:p w14:paraId="4755A2DF" w14:textId="77777777" w:rsidR="00A027A8" w:rsidRPr="005A0A88" w:rsidRDefault="00547A47" w:rsidP="007F2282">
      <w:pPr>
        <w:ind w:firstLine="709"/>
        <w:jc w:val="center"/>
        <w:rPr>
          <w:rFonts w:cs="Tahoma"/>
          <w:b/>
          <w:sz w:val="28"/>
          <w:szCs w:val="28"/>
          <w:lang w:eastAsia="ru-RU" w:bidi="ru-RU"/>
        </w:rPr>
      </w:pPr>
      <w:r w:rsidRPr="005A0A88">
        <w:rPr>
          <w:rFonts w:cs="Tahoma"/>
          <w:b/>
          <w:sz w:val="28"/>
          <w:szCs w:val="28"/>
          <w:lang w:eastAsia="ru-RU" w:bidi="ru-RU"/>
        </w:rPr>
        <w:t>по</w:t>
      </w:r>
      <w:r w:rsidR="00A027A8" w:rsidRPr="005A0A88">
        <w:rPr>
          <w:rFonts w:cs="Tahoma"/>
          <w:b/>
          <w:sz w:val="28"/>
          <w:szCs w:val="28"/>
          <w:lang w:eastAsia="ru-RU" w:bidi="ru-RU"/>
        </w:rPr>
        <w:t xml:space="preserve"> проекту Решения </w:t>
      </w:r>
      <w:r w:rsidR="007F2282" w:rsidRPr="005A0A88">
        <w:rPr>
          <w:rFonts w:cs="Tahoma"/>
          <w:b/>
          <w:sz w:val="28"/>
          <w:szCs w:val="28"/>
          <w:lang w:eastAsia="ru-RU" w:bidi="ru-RU"/>
        </w:rPr>
        <w:t xml:space="preserve">Пировского окружного Совета депутатов Пировского муниципального округа </w:t>
      </w:r>
      <w:r w:rsidR="00A027A8" w:rsidRPr="005A0A88">
        <w:rPr>
          <w:rFonts w:cs="Tahoma"/>
          <w:b/>
          <w:sz w:val="28"/>
          <w:szCs w:val="28"/>
          <w:lang w:eastAsia="ru-RU" w:bidi="ru-RU"/>
        </w:rPr>
        <w:t xml:space="preserve">« О бюджете   </w:t>
      </w:r>
      <w:r w:rsidR="007F2282" w:rsidRPr="005A0A88">
        <w:rPr>
          <w:rFonts w:cs="Tahoma"/>
          <w:b/>
          <w:sz w:val="28"/>
          <w:szCs w:val="28"/>
          <w:lang w:eastAsia="ru-RU" w:bidi="ru-RU"/>
        </w:rPr>
        <w:t xml:space="preserve">Пировского </w:t>
      </w:r>
      <w:r w:rsidR="00A027A8" w:rsidRPr="005A0A88">
        <w:rPr>
          <w:rFonts w:cs="Tahoma"/>
          <w:b/>
          <w:sz w:val="28"/>
          <w:szCs w:val="28"/>
          <w:lang w:eastAsia="ru-RU" w:bidi="ru-RU"/>
        </w:rPr>
        <w:t xml:space="preserve">муниципального </w:t>
      </w:r>
      <w:r w:rsidR="007F2282" w:rsidRPr="005A0A88">
        <w:rPr>
          <w:rFonts w:cs="Tahoma"/>
          <w:b/>
          <w:sz w:val="28"/>
          <w:szCs w:val="28"/>
          <w:lang w:eastAsia="ru-RU" w:bidi="ru-RU"/>
        </w:rPr>
        <w:t xml:space="preserve">округа </w:t>
      </w:r>
      <w:r w:rsidR="00A027A8" w:rsidRPr="005A0A88">
        <w:rPr>
          <w:rFonts w:cs="Tahoma"/>
          <w:b/>
          <w:sz w:val="28"/>
          <w:szCs w:val="28"/>
          <w:lang w:eastAsia="ru-RU" w:bidi="ru-RU"/>
        </w:rPr>
        <w:t>на 20</w:t>
      </w:r>
      <w:r w:rsidR="00FC0B63" w:rsidRPr="005A0A88">
        <w:rPr>
          <w:rFonts w:cs="Tahoma"/>
          <w:b/>
          <w:sz w:val="28"/>
          <w:szCs w:val="28"/>
          <w:lang w:eastAsia="ru-RU" w:bidi="ru-RU"/>
        </w:rPr>
        <w:t>2</w:t>
      </w:r>
      <w:r w:rsidR="000946C7" w:rsidRPr="005A0A88">
        <w:rPr>
          <w:rFonts w:cs="Tahoma"/>
          <w:b/>
          <w:sz w:val="28"/>
          <w:szCs w:val="28"/>
          <w:lang w:eastAsia="ru-RU" w:bidi="ru-RU"/>
        </w:rPr>
        <w:t>2</w:t>
      </w:r>
      <w:r w:rsidR="00A027A8" w:rsidRPr="005A0A88">
        <w:rPr>
          <w:rFonts w:cs="Tahoma"/>
          <w:b/>
          <w:sz w:val="28"/>
          <w:szCs w:val="28"/>
          <w:lang w:eastAsia="ru-RU" w:bidi="ru-RU"/>
        </w:rPr>
        <w:t xml:space="preserve"> год</w:t>
      </w:r>
      <w:r w:rsidR="00FE1EFA" w:rsidRPr="005A0A88">
        <w:rPr>
          <w:rFonts w:cs="Tahoma"/>
          <w:b/>
          <w:sz w:val="28"/>
          <w:szCs w:val="28"/>
          <w:lang w:eastAsia="ru-RU" w:bidi="ru-RU"/>
        </w:rPr>
        <w:t xml:space="preserve"> и</w:t>
      </w:r>
      <w:r w:rsidR="00A027A8" w:rsidRPr="005A0A88">
        <w:rPr>
          <w:rFonts w:cs="Tahoma"/>
          <w:b/>
          <w:sz w:val="28"/>
          <w:szCs w:val="28"/>
          <w:lang w:eastAsia="ru-RU" w:bidi="ru-RU"/>
        </w:rPr>
        <w:t xml:space="preserve"> плановый период 20</w:t>
      </w:r>
      <w:r w:rsidR="007A1221" w:rsidRPr="005A0A88">
        <w:rPr>
          <w:rFonts w:cs="Tahoma"/>
          <w:b/>
          <w:sz w:val="28"/>
          <w:szCs w:val="28"/>
          <w:lang w:eastAsia="ru-RU" w:bidi="ru-RU"/>
        </w:rPr>
        <w:t>2</w:t>
      </w:r>
      <w:r w:rsidR="000946C7" w:rsidRPr="005A0A88">
        <w:rPr>
          <w:rFonts w:cs="Tahoma"/>
          <w:b/>
          <w:sz w:val="28"/>
          <w:szCs w:val="28"/>
          <w:lang w:eastAsia="ru-RU" w:bidi="ru-RU"/>
        </w:rPr>
        <w:t>3</w:t>
      </w:r>
      <w:r w:rsidR="007F2282" w:rsidRPr="005A0A88">
        <w:rPr>
          <w:rFonts w:cs="Tahoma"/>
          <w:b/>
          <w:sz w:val="28"/>
          <w:szCs w:val="28"/>
          <w:lang w:eastAsia="ru-RU" w:bidi="ru-RU"/>
        </w:rPr>
        <w:t>-</w:t>
      </w:r>
      <w:r w:rsidR="00A027A8" w:rsidRPr="005A0A88">
        <w:rPr>
          <w:rFonts w:cs="Tahoma"/>
          <w:b/>
          <w:sz w:val="28"/>
          <w:szCs w:val="28"/>
          <w:lang w:eastAsia="ru-RU" w:bidi="ru-RU"/>
        </w:rPr>
        <w:t>20</w:t>
      </w:r>
      <w:r w:rsidR="00F8238C" w:rsidRPr="005A0A88">
        <w:rPr>
          <w:rFonts w:cs="Tahoma"/>
          <w:b/>
          <w:sz w:val="28"/>
          <w:szCs w:val="28"/>
          <w:lang w:eastAsia="ru-RU" w:bidi="ru-RU"/>
        </w:rPr>
        <w:t>2</w:t>
      </w:r>
      <w:r w:rsidR="000946C7" w:rsidRPr="005A0A88">
        <w:rPr>
          <w:rFonts w:cs="Tahoma"/>
          <w:b/>
          <w:sz w:val="28"/>
          <w:szCs w:val="28"/>
          <w:lang w:eastAsia="ru-RU" w:bidi="ru-RU"/>
        </w:rPr>
        <w:t>4</w:t>
      </w:r>
      <w:r w:rsidR="00D9649D" w:rsidRPr="005A0A88">
        <w:rPr>
          <w:rFonts w:cs="Tahoma"/>
          <w:b/>
          <w:sz w:val="28"/>
          <w:szCs w:val="28"/>
          <w:lang w:eastAsia="ru-RU" w:bidi="ru-RU"/>
        </w:rPr>
        <w:t xml:space="preserve"> годов»</w:t>
      </w:r>
    </w:p>
    <w:p w14:paraId="3B56181C" w14:textId="77777777" w:rsidR="00A027A8" w:rsidRPr="005A0A88" w:rsidRDefault="00A027A8" w:rsidP="00547CAA">
      <w:pPr>
        <w:ind w:firstLine="709"/>
        <w:jc w:val="center"/>
        <w:rPr>
          <w:rFonts w:cs="Tahoma"/>
          <w:b/>
          <w:sz w:val="28"/>
          <w:szCs w:val="28"/>
          <w:lang w:eastAsia="ru-RU" w:bidi="ru-RU"/>
        </w:rPr>
      </w:pPr>
    </w:p>
    <w:p w14:paraId="70E7AE81" w14:textId="77777777" w:rsidR="00FF4718" w:rsidRDefault="00FF4718" w:rsidP="002026C1">
      <w:pPr>
        <w:ind w:firstLine="709"/>
        <w:jc w:val="both"/>
        <w:rPr>
          <w:rFonts w:cs="Tahoma"/>
          <w:lang w:eastAsia="ru-RU" w:bidi="ru-RU"/>
        </w:rPr>
      </w:pPr>
    </w:p>
    <w:p w14:paraId="031E7DE2" w14:textId="77777777" w:rsidR="005A0A88" w:rsidRDefault="00FF4718" w:rsidP="00E26E38">
      <w:pPr>
        <w:jc w:val="both"/>
        <w:rPr>
          <w:rStyle w:val="markedcontent"/>
          <w:b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A66240">
        <w:rPr>
          <w:rStyle w:val="markedcontent"/>
          <w:b/>
          <w:sz w:val="28"/>
          <w:szCs w:val="28"/>
        </w:rPr>
        <w:t xml:space="preserve">           </w:t>
      </w:r>
      <w:r w:rsidRPr="00E26E38">
        <w:rPr>
          <w:rStyle w:val="markedcontent"/>
          <w:b/>
          <w:sz w:val="28"/>
          <w:szCs w:val="28"/>
        </w:rPr>
        <w:t xml:space="preserve">1. Общие положения </w:t>
      </w:r>
    </w:p>
    <w:p w14:paraId="43CFF3AF" w14:textId="77777777" w:rsidR="00FF4718" w:rsidRDefault="00FF4718" w:rsidP="00E26E38">
      <w:pPr>
        <w:jc w:val="both"/>
        <w:rPr>
          <w:rStyle w:val="markedcontent"/>
          <w:sz w:val="28"/>
          <w:szCs w:val="28"/>
        </w:rPr>
      </w:pPr>
      <w:r w:rsidRPr="00E26E38">
        <w:rPr>
          <w:b/>
          <w:sz w:val="28"/>
          <w:szCs w:val="28"/>
        </w:rPr>
        <w:br/>
      </w:r>
      <w:r w:rsidR="00E26E38">
        <w:rPr>
          <w:rStyle w:val="markedcontent"/>
          <w:sz w:val="28"/>
          <w:szCs w:val="28"/>
        </w:rPr>
        <w:t xml:space="preserve">           </w:t>
      </w:r>
      <w:r w:rsidRPr="00E26E38">
        <w:rPr>
          <w:rStyle w:val="markedcontent"/>
          <w:sz w:val="28"/>
          <w:szCs w:val="28"/>
        </w:rPr>
        <w:t xml:space="preserve">Основания для проведения экспертно-аналитического мероприятия: </w:t>
      </w:r>
      <w:r w:rsidR="00E26E38">
        <w:rPr>
          <w:rStyle w:val="markedcontent"/>
          <w:sz w:val="28"/>
          <w:szCs w:val="28"/>
        </w:rPr>
        <w:t>П</w:t>
      </w:r>
      <w:r w:rsidRPr="00E26E38">
        <w:rPr>
          <w:rStyle w:val="markedcontent"/>
          <w:sz w:val="28"/>
          <w:szCs w:val="28"/>
        </w:rPr>
        <w:t>лан работы КС</w:t>
      </w:r>
      <w:r w:rsidR="00E26E38">
        <w:rPr>
          <w:rStyle w:val="markedcontent"/>
          <w:sz w:val="28"/>
          <w:szCs w:val="28"/>
        </w:rPr>
        <w:t>О Пировского муниципального округа</w:t>
      </w:r>
      <w:r w:rsidRPr="00E26E38">
        <w:rPr>
          <w:rStyle w:val="markedcontent"/>
          <w:sz w:val="28"/>
          <w:szCs w:val="28"/>
        </w:rPr>
        <w:t xml:space="preserve"> на 202</w:t>
      </w:r>
      <w:r w:rsidR="00E26E38">
        <w:rPr>
          <w:rStyle w:val="markedcontent"/>
          <w:sz w:val="28"/>
          <w:szCs w:val="28"/>
        </w:rPr>
        <w:t>1</w:t>
      </w:r>
      <w:r w:rsidRPr="00E26E38">
        <w:rPr>
          <w:rStyle w:val="markedcontent"/>
          <w:sz w:val="28"/>
          <w:szCs w:val="28"/>
        </w:rPr>
        <w:t xml:space="preserve"> год, ст.157 БК РФ, Федеральный закон </w:t>
      </w:r>
      <w:r w:rsidR="00E26E38">
        <w:rPr>
          <w:rStyle w:val="markedcontent"/>
          <w:sz w:val="28"/>
          <w:szCs w:val="28"/>
        </w:rPr>
        <w:t>№</w:t>
      </w:r>
      <w:r w:rsidRPr="00E26E38">
        <w:rPr>
          <w:rStyle w:val="markedcontent"/>
          <w:sz w:val="28"/>
          <w:szCs w:val="28"/>
        </w:rPr>
        <w:t>6-ФЗ, п.</w:t>
      </w:r>
      <w:r w:rsidR="00E26E38">
        <w:rPr>
          <w:rStyle w:val="markedcontent"/>
          <w:sz w:val="28"/>
          <w:szCs w:val="28"/>
        </w:rPr>
        <w:t>9</w:t>
      </w:r>
      <w:r w:rsidRPr="00E26E38">
        <w:rPr>
          <w:rStyle w:val="markedcontent"/>
          <w:sz w:val="28"/>
          <w:szCs w:val="28"/>
        </w:rPr>
        <w:t xml:space="preserve"> Положения о бюджетном процессе</w:t>
      </w:r>
      <w:r w:rsidR="00A66240">
        <w:rPr>
          <w:rStyle w:val="markedcontent"/>
          <w:sz w:val="28"/>
          <w:szCs w:val="28"/>
        </w:rPr>
        <w:t xml:space="preserve"> в Пировском муниципальном округе</w:t>
      </w:r>
      <w:r w:rsidRPr="00E26E38">
        <w:rPr>
          <w:rStyle w:val="markedcontent"/>
          <w:sz w:val="28"/>
          <w:szCs w:val="28"/>
        </w:rPr>
        <w:t xml:space="preserve"> и </w:t>
      </w:r>
      <w:r w:rsidR="00E26E38">
        <w:rPr>
          <w:rStyle w:val="markedcontent"/>
          <w:sz w:val="28"/>
          <w:szCs w:val="28"/>
        </w:rPr>
        <w:t>п.1 ст.8</w:t>
      </w:r>
      <w:r w:rsidRPr="00E26E38">
        <w:rPr>
          <w:rStyle w:val="markedcontent"/>
          <w:sz w:val="28"/>
          <w:szCs w:val="28"/>
        </w:rPr>
        <w:t xml:space="preserve"> Положения о КС</w:t>
      </w:r>
      <w:r w:rsidR="00E26E38">
        <w:rPr>
          <w:rStyle w:val="markedcontent"/>
          <w:sz w:val="28"/>
          <w:szCs w:val="28"/>
        </w:rPr>
        <w:t>О Пировского муниципального округа</w:t>
      </w:r>
      <w:r w:rsidRPr="00E26E38">
        <w:rPr>
          <w:rStyle w:val="markedcontent"/>
          <w:sz w:val="28"/>
          <w:szCs w:val="28"/>
        </w:rPr>
        <w:t xml:space="preserve">. </w:t>
      </w:r>
      <w:r w:rsidRPr="00E26E38">
        <w:rPr>
          <w:sz w:val="28"/>
          <w:szCs w:val="28"/>
        </w:rPr>
        <w:br/>
      </w:r>
      <w:r w:rsidR="00E26E38">
        <w:rPr>
          <w:rStyle w:val="markedcontent"/>
          <w:sz w:val="28"/>
          <w:szCs w:val="28"/>
        </w:rPr>
        <w:t xml:space="preserve">           </w:t>
      </w:r>
      <w:r w:rsidRPr="00E26E38">
        <w:rPr>
          <w:rStyle w:val="markedcontent"/>
          <w:sz w:val="28"/>
          <w:szCs w:val="28"/>
        </w:rPr>
        <w:t>Предмет экспертно-аналитического мероприятия: Проект бюджета, документы и материалы, представляемые одновременно с ним в К</w:t>
      </w:r>
      <w:r w:rsidR="00E26E38">
        <w:rPr>
          <w:rStyle w:val="markedcontent"/>
          <w:sz w:val="28"/>
          <w:szCs w:val="28"/>
        </w:rPr>
        <w:t>СО Пировского муниципального округа.</w:t>
      </w:r>
    </w:p>
    <w:p w14:paraId="1BC45D57" w14:textId="77777777" w:rsidR="00A66240" w:rsidRPr="00E26E38" w:rsidRDefault="00A66240" w:rsidP="00A66240">
      <w:pPr>
        <w:ind w:firstLine="709"/>
        <w:jc w:val="both"/>
        <w:rPr>
          <w:sz w:val="28"/>
          <w:szCs w:val="28"/>
          <w:lang w:eastAsia="ru-RU" w:bidi="ru-RU"/>
        </w:rPr>
      </w:pPr>
      <w:r w:rsidRPr="00A66240">
        <w:rPr>
          <w:sz w:val="28"/>
          <w:szCs w:val="28"/>
          <w:lang w:eastAsia="ru-RU" w:bidi="ru-RU"/>
        </w:rPr>
        <w:t xml:space="preserve">Объекты экспертно-аналитического мероприятия: финансовый орган администрации </w:t>
      </w:r>
      <w:r>
        <w:rPr>
          <w:sz w:val="28"/>
          <w:szCs w:val="28"/>
          <w:lang w:eastAsia="ru-RU" w:bidi="ru-RU"/>
        </w:rPr>
        <w:t>Пировского муниципального округа</w:t>
      </w:r>
      <w:r w:rsidRPr="00A66240">
        <w:rPr>
          <w:sz w:val="28"/>
          <w:szCs w:val="28"/>
          <w:lang w:eastAsia="ru-RU" w:bidi="ru-RU"/>
        </w:rPr>
        <w:t xml:space="preserve">, главные администраторы (администраторы) доходов бюджета </w:t>
      </w:r>
      <w:r>
        <w:rPr>
          <w:sz w:val="28"/>
          <w:szCs w:val="28"/>
          <w:lang w:eastAsia="ru-RU" w:bidi="ru-RU"/>
        </w:rPr>
        <w:t>округа</w:t>
      </w:r>
      <w:r w:rsidRPr="00A66240">
        <w:rPr>
          <w:sz w:val="28"/>
          <w:szCs w:val="28"/>
          <w:lang w:eastAsia="ru-RU" w:bidi="ru-RU"/>
        </w:rPr>
        <w:t xml:space="preserve">, главные распорядители (распорядители, получатели) бюджетных средств, главные администраторы (администраторы) источников финансирования дефицита бюджета </w:t>
      </w:r>
      <w:r>
        <w:rPr>
          <w:sz w:val="28"/>
          <w:szCs w:val="28"/>
          <w:lang w:eastAsia="ru-RU" w:bidi="ru-RU"/>
        </w:rPr>
        <w:t>округа</w:t>
      </w:r>
      <w:r w:rsidRPr="00A66240">
        <w:rPr>
          <w:sz w:val="28"/>
          <w:szCs w:val="28"/>
          <w:lang w:eastAsia="ru-RU" w:bidi="ru-RU"/>
        </w:rPr>
        <w:t xml:space="preserve">. </w:t>
      </w:r>
      <w:r w:rsidRPr="00A66240">
        <w:rPr>
          <w:sz w:val="28"/>
          <w:szCs w:val="28"/>
          <w:lang w:eastAsia="ru-RU" w:bidi="ru-RU"/>
        </w:rPr>
        <w:br/>
      </w:r>
      <w:r>
        <w:rPr>
          <w:sz w:val="28"/>
          <w:szCs w:val="28"/>
          <w:lang w:eastAsia="ru-RU" w:bidi="ru-RU"/>
        </w:rPr>
        <w:t xml:space="preserve">          </w:t>
      </w:r>
      <w:r w:rsidRPr="00A66240">
        <w:rPr>
          <w:sz w:val="28"/>
          <w:szCs w:val="28"/>
          <w:lang w:eastAsia="ru-RU" w:bidi="ru-RU"/>
        </w:rPr>
        <w:t xml:space="preserve">Цели экспертно-аналитического мероприятия: определить достоверность и обоснованность показателей (параметров и характеристик) бюджета </w:t>
      </w:r>
      <w:r>
        <w:rPr>
          <w:sz w:val="28"/>
          <w:szCs w:val="28"/>
          <w:lang w:eastAsia="ru-RU" w:bidi="ru-RU"/>
        </w:rPr>
        <w:t>округа</w:t>
      </w:r>
      <w:r w:rsidRPr="00A66240">
        <w:rPr>
          <w:sz w:val="28"/>
          <w:szCs w:val="28"/>
          <w:lang w:eastAsia="ru-RU" w:bidi="ru-RU"/>
        </w:rPr>
        <w:t>.</w:t>
      </w:r>
    </w:p>
    <w:p w14:paraId="573D9823" w14:textId="77777777" w:rsidR="00673033" w:rsidRDefault="00673033" w:rsidP="00E73DA0">
      <w:pPr>
        <w:tabs>
          <w:tab w:val="left" w:pos="720"/>
        </w:tabs>
        <w:ind w:firstLine="709"/>
        <w:jc w:val="center"/>
        <w:rPr>
          <w:rFonts w:cs="Tahoma"/>
          <w:b/>
          <w:bCs/>
          <w:highlight w:val="yellow"/>
          <w:lang w:eastAsia="ru-RU" w:bidi="ru-RU"/>
        </w:rPr>
      </w:pPr>
    </w:p>
    <w:p w14:paraId="71026621" w14:textId="77777777" w:rsidR="00E73DA0" w:rsidRPr="00673033" w:rsidRDefault="00E029BC" w:rsidP="00673033">
      <w:pPr>
        <w:tabs>
          <w:tab w:val="left" w:pos="720"/>
        </w:tabs>
        <w:ind w:firstLine="709"/>
        <w:rPr>
          <w:rFonts w:cs="Tahoma"/>
          <w:b/>
          <w:bCs/>
          <w:sz w:val="28"/>
          <w:szCs w:val="28"/>
          <w:lang w:eastAsia="ru-RU" w:bidi="ru-RU"/>
        </w:rPr>
      </w:pPr>
      <w:r>
        <w:rPr>
          <w:rFonts w:cs="Tahoma"/>
          <w:b/>
          <w:bCs/>
          <w:sz w:val="28"/>
          <w:szCs w:val="28"/>
          <w:lang w:eastAsia="ru-RU" w:bidi="ru-RU"/>
        </w:rPr>
        <w:t>2</w:t>
      </w:r>
      <w:r w:rsidR="00673033">
        <w:rPr>
          <w:rFonts w:cs="Tahoma"/>
          <w:b/>
          <w:bCs/>
          <w:sz w:val="28"/>
          <w:szCs w:val="28"/>
          <w:lang w:eastAsia="ru-RU" w:bidi="ru-RU"/>
        </w:rPr>
        <w:t>.</w:t>
      </w:r>
      <w:r w:rsidR="00673033" w:rsidRPr="00673033">
        <w:rPr>
          <w:rFonts w:cs="Tahoma"/>
          <w:b/>
          <w:bCs/>
          <w:sz w:val="28"/>
          <w:szCs w:val="28"/>
          <w:lang w:eastAsia="ru-RU" w:bidi="ru-RU"/>
        </w:rPr>
        <w:t>Анализ параметров Прогноза СЭР</w:t>
      </w:r>
      <w:r w:rsidR="00E73DA0" w:rsidRPr="00673033">
        <w:rPr>
          <w:rFonts w:cs="Tahoma"/>
          <w:b/>
          <w:bCs/>
          <w:sz w:val="28"/>
          <w:szCs w:val="28"/>
          <w:lang w:eastAsia="ru-RU" w:bidi="ru-RU"/>
        </w:rPr>
        <w:t>.</w:t>
      </w:r>
    </w:p>
    <w:p w14:paraId="04150404" w14:textId="77777777" w:rsidR="00E73DA0" w:rsidRPr="00F348FA" w:rsidRDefault="00E73DA0" w:rsidP="005A0A88">
      <w:pPr>
        <w:tabs>
          <w:tab w:val="left" w:pos="720"/>
        </w:tabs>
        <w:ind w:firstLine="709"/>
        <w:jc w:val="both"/>
        <w:rPr>
          <w:rFonts w:cs="Tahoma"/>
          <w:b/>
          <w:bCs/>
          <w:color w:val="FF0000"/>
          <w:lang w:eastAsia="ru-RU" w:bidi="ru-RU"/>
        </w:rPr>
      </w:pPr>
      <w:r w:rsidRPr="00F348FA">
        <w:rPr>
          <w:rFonts w:cs="Tahoma"/>
          <w:b/>
          <w:bCs/>
          <w:color w:val="FF0000"/>
          <w:lang w:eastAsia="ru-RU" w:bidi="ru-RU"/>
        </w:rPr>
        <w:t xml:space="preserve">     </w:t>
      </w:r>
    </w:p>
    <w:p w14:paraId="3547C307" w14:textId="77777777" w:rsidR="00D43D93" w:rsidRPr="00D43D93" w:rsidRDefault="00D43D93" w:rsidP="00D43D9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C6046">
        <w:rPr>
          <w:rFonts w:eastAsia="Times New Roman"/>
          <w:sz w:val="28"/>
          <w:szCs w:val="28"/>
          <w:lang w:eastAsia="ru-RU"/>
        </w:rPr>
        <w:t>В соответствии со статьей 174.1 Бюджетного кодекса РФ доходы бюджета прогнозируются на основе прогноза социально-экономического развития территории в условиях действующего на день внесения проекта решения о бюджете в представительный орган законодательства о налогах и сборах и бюджетного законодательства Российской Федерации, а также законодательства Российской Федерации, законов субъектов Российской Федерации и муниципальных правовых актов представительных органов муниципальных образований, устанавливающих неналоговые доходы бюджетов бюджетной системы Российской Федерации.</w:t>
      </w:r>
    </w:p>
    <w:p w14:paraId="1D11B884" w14:textId="77777777" w:rsidR="00673033" w:rsidRPr="00F348FA" w:rsidRDefault="00673033" w:rsidP="00E73DA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348FA">
        <w:rPr>
          <w:rFonts w:eastAsia="Times New Roman"/>
          <w:sz w:val="28"/>
          <w:szCs w:val="28"/>
          <w:lang w:eastAsia="ru-RU"/>
        </w:rPr>
        <w:t xml:space="preserve">Прогноз социально-экономического развития Пировского муниципального округа на 2022 год и плановый период 2023-2024 годов, одобрен постановлением </w:t>
      </w:r>
      <w:r w:rsidRPr="00F348FA">
        <w:rPr>
          <w:rFonts w:eastAsia="Times New Roman"/>
          <w:sz w:val="28"/>
          <w:szCs w:val="28"/>
          <w:lang w:eastAsia="ru-RU"/>
        </w:rPr>
        <w:lastRenderedPageBreak/>
        <w:t>администрации Пировского муниципального округа от 13.11.2021 №600-п (далее – Прогноз СЭР</w:t>
      </w:r>
      <w:r w:rsidR="00F348FA" w:rsidRPr="00F348FA">
        <w:rPr>
          <w:rFonts w:eastAsia="Times New Roman"/>
          <w:sz w:val="28"/>
          <w:szCs w:val="28"/>
          <w:lang w:eastAsia="ru-RU"/>
        </w:rPr>
        <w:t>)</w:t>
      </w:r>
      <w:r w:rsidRPr="00F348FA">
        <w:rPr>
          <w:rFonts w:eastAsia="Times New Roman"/>
          <w:sz w:val="28"/>
          <w:szCs w:val="28"/>
          <w:lang w:eastAsia="ru-RU"/>
        </w:rPr>
        <w:t>.</w:t>
      </w:r>
    </w:p>
    <w:p w14:paraId="4BE052AE" w14:textId="77777777" w:rsidR="00F348FA" w:rsidRDefault="00F348FA" w:rsidP="00F348F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48FA">
        <w:rPr>
          <w:rFonts w:eastAsia="Times New Roman"/>
          <w:sz w:val="28"/>
          <w:szCs w:val="28"/>
          <w:lang w:eastAsia="ru-RU"/>
        </w:rPr>
        <w:t xml:space="preserve">Прогноз </w:t>
      </w:r>
      <w:r>
        <w:rPr>
          <w:rFonts w:eastAsia="Times New Roman"/>
          <w:sz w:val="28"/>
          <w:szCs w:val="28"/>
          <w:lang w:eastAsia="ru-RU"/>
        </w:rPr>
        <w:t xml:space="preserve">СЭР разработан в двух вариантах – консервативном и базовом. </w:t>
      </w:r>
      <w:r w:rsidR="00660617">
        <w:rPr>
          <w:rFonts w:eastAsia="Times New Roman"/>
          <w:sz w:val="28"/>
          <w:szCs w:val="28"/>
          <w:lang w:eastAsia="ru-RU"/>
        </w:rPr>
        <w:t>Основой д</w:t>
      </w:r>
      <w:r w:rsidRPr="00F348FA">
        <w:rPr>
          <w:sz w:val="28"/>
          <w:szCs w:val="28"/>
        </w:rPr>
        <w:t xml:space="preserve">ля </w:t>
      </w:r>
      <w:r w:rsidR="00660617">
        <w:rPr>
          <w:sz w:val="28"/>
          <w:szCs w:val="28"/>
        </w:rPr>
        <w:t>формирования Проекта</w:t>
      </w:r>
      <w:r w:rsidRPr="00F348FA">
        <w:rPr>
          <w:sz w:val="28"/>
          <w:szCs w:val="28"/>
        </w:rPr>
        <w:t xml:space="preserve"> бюджета </w:t>
      </w:r>
      <w:r w:rsidRPr="00F348FA">
        <w:rPr>
          <w:spacing w:val="-4"/>
          <w:sz w:val="28"/>
          <w:szCs w:val="28"/>
        </w:rPr>
        <w:t>на 202</w:t>
      </w:r>
      <w:r>
        <w:rPr>
          <w:spacing w:val="-4"/>
          <w:sz w:val="28"/>
          <w:szCs w:val="28"/>
        </w:rPr>
        <w:t>2</w:t>
      </w:r>
      <w:r w:rsidRPr="00F348FA">
        <w:rPr>
          <w:spacing w:val="-4"/>
          <w:sz w:val="28"/>
          <w:szCs w:val="28"/>
        </w:rPr>
        <w:t xml:space="preserve"> год и плановый период 202</w:t>
      </w:r>
      <w:r>
        <w:rPr>
          <w:spacing w:val="-4"/>
          <w:sz w:val="28"/>
          <w:szCs w:val="28"/>
        </w:rPr>
        <w:t>3</w:t>
      </w:r>
      <w:r w:rsidRPr="00F348FA">
        <w:rPr>
          <w:spacing w:val="-4"/>
          <w:sz w:val="28"/>
          <w:szCs w:val="28"/>
        </w:rPr>
        <w:t>-202</w:t>
      </w:r>
      <w:r>
        <w:rPr>
          <w:spacing w:val="-4"/>
          <w:sz w:val="28"/>
          <w:szCs w:val="28"/>
        </w:rPr>
        <w:t>4</w:t>
      </w:r>
      <w:r w:rsidRPr="00F348FA">
        <w:rPr>
          <w:spacing w:val="-4"/>
          <w:sz w:val="28"/>
          <w:szCs w:val="28"/>
        </w:rPr>
        <w:t xml:space="preserve"> годов</w:t>
      </w:r>
      <w:r>
        <w:rPr>
          <w:spacing w:val="-4"/>
          <w:sz w:val="28"/>
          <w:szCs w:val="28"/>
        </w:rPr>
        <w:t xml:space="preserve"> </w:t>
      </w:r>
      <w:r w:rsidR="00660617">
        <w:rPr>
          <w:spacing w:val="-4"/>
          <w:sz w:val="28"/>
          <w:szCs w:val="28"/>
        </w:rPr>
        <w:t>принят «</w:t>
      </w:r>
      <w:r w:rsidR="00F82131" w:rsidRPr="00F348FA">
        <w:rPr>
          <w:sz w:val="28"/>
          <w:szCs w:val="28"/>
        </w:rPr>
        <w:t>базов</w:t>
      </w:r>
      <w:r w:rsidR="00660617">
        <w:rPr>
          <w:sz w:val="28"/>
          <w:szCs w:val="28"/>
        </w:rPr>
        <w:t>ый» вариант</w:t>
      </w:r>
      <w:r w:rsidRPr="00F348FA">
        <w:rPr>
          <w:sz w:val="28"/>
          <w:szCs w:val="28"/>
        </w:rPr>
        <w:t>.</w:t>
      </w:r>
    </w:p>
    <w:p w14:paraId="77D0B5EC" w14:textId="77777777" w:rsidR="00576037" w:rsidRPr="00F348FA" w:rsidRDefault="00576037" w:rsidP="00F348F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D93">
        <w:rPr>
          <w:rFonts w:eastAsia="Times New Roman"/>
          <w:spacing w:val="-4"/>
          <w:sz w:val="28"/>
          <w:szCs w:val="28"/>
          <w:lang w:eastAsia="ru-RU"/>
        </w:rPr>
        <w:t xml:space="preserve">Исходными  данными  для разработки  основных  показателей  прогноза социально-экономического  развития Пировского муниципального округа на 2022 год и плановый период 2023-2024 годов   являются  статистические данные за ряд предыдущих лет, оценка текущего года, анализ сложившихся тенденций развития экономики муниципального образования и прогноз развития предприятий и организаций всех форм собственности находящихся на территории округа, с учетом индексов-дефляторов Министерства экономики Российской Федерации, </w:t>
      </w:r>
      <w:r w:rsidRPr="00D43D93">
        <w:rPr>
          <w:sz w:val="28"/>
          <w:szCs w:val="28"/>
        </w:rPr>
        <w:t>данные паспорта  социально-экономического развития Пировского муниципального округа.</w:t>
      </w:r>
    </w:p>
    <w:p w14:paraId="1CE02156" w14:textId="77777777" w:rsidR="00576037" w:rsidRPr="00D43D93" w:rsidRDefault="00576037" w:rsidP="00576037">
      <w:pPr>
        <w:widowControl/>
        <w:shd w:val="clear" w:color="auto" w:fill="FFFFFF"/>
        <w:suppressAutoHyphens w:val="0"/>
        <w:ind w:firstLine="708"/>
        <w:jc w:val="both"/>
        <w:rPr>
          <w:rFonts w:eastAsia="Times New Roman"/>
          <w:spacing w:val="-4"/>
          <w:sz w:val="28"/>
          <w:szCs w:val="28"/>
          <w:lang w:eastAsia="ru-RU"/>
        </w:rPr>
      </w:pPr>
      <w:r>
        <w:rPr>
          <w:sz w:val="28"/>
          <w:szCs w:val="28"/>
        </w:rPr>
        <w:t>В</w:t>
      </w:r>
      <w:r w:rsidRPr="006606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 п.4 ст.173 БК РФ в представленном прогнозе СЭР уточнены параметры 2022-2023 годов и добавлены параметры 2024 года. Вместе с тем, в пояснительной записке отсутствует предусмотренное п.4 ст.173 БК РФ сопоставление предлагаемых параметров бюджета с ранее утвержденными параметрами указанием причин и факторов прогнозируемых изменений.  </w:t>
      </w:r>
    </w:p>
    <w:p w14:paraId="5D6BAACB" w14:textId="77777777" w:rsidR="00673033" w:rsidRDefault="00557160" w:rsidP="0055716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7160">
        <w:rPr>
          <w:rFonts w:eastAsia="Times New Roman"/>
          <w:sz w:val="28"/>
          <w:szCs w:val="28"/>
          <w:lang w:eastAsia="ru-RU"/>
        </w:rPr>
        <w:t>Основные макроэкономические показатели представлены в следующей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557160">
        <w:rPr>
          <w:rFonts w:eastAsia="Times New Roman"/>
          <w:sz w:val="28"/>
          <w:szCs w:val="28"/>
          <w:lang w:eastAsia="ru-RU"/>
        </w:rPr>
        <w:t>таблице</w:t>
      </w:r>
      <w:r>
        <w:rPr>
          <w:rFonts w:eastAsia="Times New Roman"/>
          <w:sz w:val="28"/>
          <w:szCs w:val="28"/>
          <w:lang w:eastAsia="ru-RU"/>
        </w:rPr>
        <w:t>.</w:t>
      </w:r>
    </w:p>
    <w:tbl>
      <w:tblPr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5"/>
        <w:gridCol w:w="966"/>
        <w:gridCol w:w="966"/>
        <w:gridCol w:w="1055"/>
        <w:gridCol w:w="1055"/>
        <w:gridCol w:w="1055"/>
      </w:tblGrid>
      <w:tr w:rsidR="00557160" w:rsidRPr="006D134C" w14:paraId="32019F33" w14:textId="77777777" w:rsidTr="002023D4">
        <w:tc>
          <w:tcPr>
            <w:tcW w:w="4935" w:type="dxa"/>
            <w:shd w:val="clear" w:color="auto" w:fill="auto"/>
          </w:tcPr>
          <w:p w14:paraId="068423B0" w14:textId="77777777" w:rsidR="00557160" w:rsidRPr="006D134C" w:rsidRDefault="00557160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D134C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966" w:type="dxa"/>
            <w:shd w:val="clear" w:color="auto" w:fill="auto"/>
          </w:tcPr>
          <w:p w14:paraId="1659C6AB" w14:textId="77777777" w:rsidR="00557160" w:rsidRPr="006D134C" w:rsidRDefault="00557160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D134C">
              <w:rPr>
                <w:rFonts w:eastAsia="Times New Roman"/>
                <w:sz w:val="20"/>
                <w:szCs w:val="20"/>
                <w:lang w:eastAsia="ru-RU"/>
              </w:rPr>
              <w:t>2020 г. Отчет</w:t>
            </w:r>
          </w:p>
        </w:tc>
        <w:tc>
          <w:tcPr>
            <w:tcW w:w="966" w:type="dxa"/>
            <w:shd w:val="clear" w:color="auto" w:fill="auto"/>
          </w:tcPr>
          <w:p w14:paraId="0D275CA6" w14:textId="77777777" w:rsidR="00557160" w:rsidRPr="006D134C" w:rsidRDefault="00557160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D134C">
              <w:rPr>
                <w:rFonts w:eastAsia="Times New Roman"/>
                <w:sz w:val="20"/>
                <w:szCs w:val="20"/>
                <w:lang w:eastAsia="ru-RU"/>
              </w:rPr>
              <w:t>2021 г. Оценка</w:t>
            </w:r>
          </w:p>
        </w:tc>
        <w:tc>
          <w:tcPr>
            <w:tcW w:w="1055" w:type="dxa"/>
            <w:shd w:val="clear" w:color="auto" w:fill="auto"/>
          </w:tcPr>
          <w:p w14:paraId="3A1A0D91" w14:textId="77777777" w:rsidR="00557160" w:rsidRPr="006D134C" w:rsidRDefault="00557160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D134C">
              <w:rPr>
                <w:rFonts w:eastAsia="Times New Roman"/>
                <w:sz w:val="20"/>
                <w:szCs w:val="20"/>
                <w:lang w:eastAsia="ru-RU"/>
              </w:rPr>
              <w:t>2022 г. Прогноз</w:t>
            </w:r>
          </w:p>
          <w:p w14:paraId="14875589" w14:textId="77777777" w:rsidR="00557160" w:rsidRPr="006D134C" w:rsidRDefault="00557160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D134C">
              <w:rPr>
                <w:rFonts w:eastAsia="Times New Roman"/>
                <w:sz w:val="20"/>
                <w:szCs w:val="20"/>
                <w:lang w:eastAsia="ru-RU"/>
              </w:rPr>
              <w:t>(базовый)</w:t>
            </w:r>
          </w:p>
        </w:tc>
        <w:tc>
          <w:tcPr>
            <w:tcW w:w="1055" w:type="dxa"/>
            <w:shd w:val="clear" w:color="auto" w:fill="auto"/>
          </w:tcPr>
          <w:p w14:paraId="26E924CA" w14:textId="77777777" w:rsidR="00557160" w:rsidRPr="006D134C" w:rsidRDefault="00557160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D134C">
              <w:rPr>
                <w:rFonts w:eastAsia="Times New Roman"/>
                <w:sz w:val="20"/>
                <w:szCs w:val="20"/>
                <w:lang w:eastAsia="ru-RU"/>
              </w:rPr>
              <w:t>2023 г. Прогноз</w:t>
            </w:r>
          </w:p>
          <w:p w14:paraId="59351FD0" w14:textId="77777777" w:rsidR="00557160" w:rsidRPr="006D134C" w:rsidRDefault="00557160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D134C">
              <w:rPr>
                <w:rFonts w:eastAsia="Times New Roman"/>
                <w:sz w:val="20"/>
                <w:szCs w:val="20"/>
                <w:lang w:eastAsia="ru-RU"/>
              </w:rPr>
              <w:t>(базовый)</w:t>
            </w:r>
          </w:p>
        </w:tc>
        <w:tc>
          <w:tcPr>
            <w:tcW w:w="1055" w:type="dxa"/>
            <w:shd w:val="clear" w:color="auto" w:fill="auto"/>
          </w:tcPr>
          <w:p w14:paraId="661264DF" w14:textId="77777777" w:rsidR="00557160" w:rsidRPr="006D134C" w:rsidRDefault="00557160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D134C">
              <w:rPr>
                <w:rFonts w:eastAsia="Times New Roman"/>
                <w:sz w:val="20"/>
                <w:szCs w:val="20"/>
                <w:lang w:eastAsia="ru-RU"/>
              </w:rPr>
              <w:t>2024 г. Прогноз</w:t>
            </w:r>
          </w:p>
          <w:p w14:paraId="6AB4B7F2" w14:textId="77777777" w:rsidR="00557160" w:rsidRPr="006D134C" w:rsidRDefault="00557160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D134C">
              <w:rPr>
                <w:rFonts w:eastAsia="Times New Roman"/>
                <w:sz w:val="20"/>
                <w:szCs w:val="20"/>
                <w:lang w:eastAsia="ru-RU"/>
              </w:rPr>
              <w:t>(базовый)</w:t>
            </w:r>
          </w:p>
        </w:tc>
      </w:tr>
      <w:tr w:rsidR="00557160" w:rsidRPr="006D134C" w14:paraId="677D8A06" w14:textId="77777777" w:rsidTr="002023D4">
        <w:trPr>
          <w:trHeight w:val="389"/>
        </w:trPr>
        <w:tc>
          <w:tcPr>
            <w:tcW w:w="4935" w:type="dxa"/>
            <w:shd w:val="clear" w:color="auto" w:fill="auto"/>
          </w:tcPr>
          <w:p w14:paraId="03452AAB" w14:textId="77777777" w:rsidR="00557160" w:rsidRPr="006D134C" w:rsidRDefault="00557160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D134C">
              <w:rPr>
                <w:rFonts w:eastAsia="Times New Roman"/>
                <w:sz w:val="20"/>
                <w:szCs w:val="20"/>
                <w:lang w:eastAsia="ru-RU"/>
              </w:rPr>
              <w:t>Численность постоянного населения, в среднем за период, чел.</w:t>
            </w:r>
          </w:p>
        </w:tc>
        <w:tc>
          <w:tcPr>
            <w:tcW w:w="966" w:type="dxa"/>
            <w:shd w:val="clear" w:color="auto" w:fill="auto"/>
          </w:tcPr>
          <w:p w14:paraId="0F828C02" w14:textId="77777777" w:rsidR="00557160" w:rsidRPr="006D134C" w:rsidRDefault="00557160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D134C">
              <w:rPr>
                <w:rFonts w:eastAsia="Times New Roman"/>
                <w:sz w:val="20"/>
                <w:szCs w:val="20"/>
                <w:lang w:eastAsia="ru-RU"/>
              </w:rPr>
              <w:t>6655</w:t>
            </w:r>
          </w:p>
        </w:tc>
        <w:tc>
          <w:tcPr>
            <w:tcW w:w="966" w:type="dxa"/>
            <w:shd w:val="clear" w:color="auto" w:fill="auto"/>
          </w:tcPr>
          <w:p w14:paraId="1E41F0D0" w14:textId="77777777" w:rsidR="00557160" w:rsidRPr="006D134C" w:rsidRDefault="00557160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D134C">
              <w:rPr>
                <w:rFonts w:eastAsia="Times New Roman"/>
                <w:sz w:val="20"/>
                <w:szCs w:val="20"/>
                <w:lang w:eastAsia="ru-RU"/>
              </w:rPr>
              <w:t>6629</w:t>
            </w:r>
          </w:p>
        </w:tc>
        <w:tc>
          <w:tcPr>
            <w:tcW w:w="1055" w:type="dxa"/>
            <w:shd w:val="clear" w:color="auto" w:fill="auto"/>
          </w:tcPr>
          <w:p w14:paraId="62C01C00" w14:textId="77777777" w:rsidR="00557160" w:rsidRPr="006D134C" w:rsidRDefault="00557160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D134C">
              <w:rPr>
                <w:rFonts w:eastAsia="Times New Roman"/>
                <w:sz w:val="20"/>
                <w:szCs w:val="20"/>
                <w:lang w:eastAsia="ru-RU"/>
              </w:rPr>
              <w:t>6602</w:t>
            </w:r>
          </w:p>
        </w:tc>
        <w:tc>
          <w:tcPr>
            <w:tcW w:w="1055" w:type="dxa"/>
            <w:shd w:val="clear" w:color="auto" w:fill="auto"/>
          </w:tcPr>
          <w:p w14:paraId="7EFF0DEE" w14:textId="77777777" w:rsidR="00557160" w:rsidRPr="006D134C" w:rsidRDefault="00557160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D134C">
              <w:rPr>
                <w:rFonts w:eastAsia="Times New Roman"/>
                <w:sz w:val="20"/>
                <w:szCs w:val="20"/>
                <w:lang w:eastAsia="ru-RU"/>
              </w:rPr>
              <w:t>6573</w:t>
            </w:r>
          </w:p>
        </w:tc>
        <w:tc>
          <w:tcPr>
            <w:tcW w:w="1055" w:type="dxa"/>
            <w:shd w:val="clear" w:color="auto" w:fill="auto"/>
          </w:tcPr>
          <w:p w14:paraId="19C64CD0" w14:textId="77777777" w:rsidR="00557160" w:rsidRPr="006D134C" w:rsidRDefault="00557160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D134C">
              <w:rPr>
                <w:rFonts w:eastAsia="Times New Roman"/>
                <w:sz w:val="20"/>
                <w:szCs w:val="20"/>
                <w:lang w:eastAsia="ru-RU"/>
              </w:rPr>
              <w:t>6543</w:t>
            </w:r>
          </w:p>
        </w:tc>
      </w:tr>
      <w:tr w:rsidR="00557160" w:rsidRPr="006D134C" w14:paraId="537273D9" w14:textId="77777777" w:rsidTr="002023D4">
        <w:tc>
          <w:tcPr>
            <w:tcW w:w="4935" w:type="dxa"/>
            <w:shd w:val="clear" w:color="auto" w:fill="auto"/>
          </w:tcPr>
          <w:p w14:paraId="5624E670" w14:textId="77777777" w:rsidR="00557160" w:rsidRPr="006D134C" w:rsidRDefault="00557160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D134C">
              <w:rPr>
                <w:rFonts w:eastAsia="Times New Roman"/>
                <w:sz w:val="20"/>
                <w:szCs w:val="20"/>
                <w:lang w:eastAsia="ru-RU"/>
              </w:rPr>
              <w:t>Численность постоянного населения в трудоспособном возрасте, в среднем за период, чел.</w:t>
            </w:r>
          </w:p>
        </w:tc>
        <w:tc>
          <w:tcPr>
            <w:tcW w:w="966" w:type="dxa"/>
            <w:shd w:val="clear" w:color="auto" w:fill="auto"/>
          </w:tcPr>
          <w:p w14:paraId="60A943DB" w14:textId="77777777" w:rsidR="00557160" w:rsidRPr="006D134C" w:rsidRDefault="00557160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D134C">
              <w:rPr>
                <w:rFonts w:eastAsia="Times New Roman"/>
                <w:sz w:val="20"/>
                <w:szCs w:val="20"/>
                <w:lang w:eastAsia="ru-RU"/>
              </w:rPr>
              <w:t>3334</w:t>
            </w:r>
          </w:p>
        </w:tc>
        <w:tc>
          <w:tcPr>
            <w:tcW w:w="966" w:type="dxa"/>
            <w:shd w:val="clear" w:color="auto" w:fill="auto"/>
          </w:tcPr>
          <w:p w14:paraId="589D1B59" w14:textId="77777777" w:rsidR="00557160" w:rsidRPr="006D134C" w:rsidRDefault="00557160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D134C">
              <w:rPr>
                <w:rFonts w:eastAsia="Times New Roman"/>
                <w:sz w:val="20"/>
                <w:szCs w:val="20"/>
                <w:lang w:eastAsia="ru-RU"/>
              </w:rPr>
              <w:t>3321</w:t>
            </w:r>
          </w:p>
        </w:tc>
        <w:tc>
          <w:tcPr>
            <w:tcW w:w="1055" w:type="dxa"/>
            <w:shd w:val="clear" w:color="auto" w:fill="auto"/>
          </w:tcPr>
          <w:p w14:paraId="1E2F09AA" w14:textId="77777777" w:rsidR="00557160" w:rsidRPr="006D134C" w:rsidRDefault="00B66269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D134C">
              <w:rPr>
                <w:rFonts w:eastAsia="Times New Roman"/>
                <w:sz w:val="20"/>
                <w:szCs w:val="20"/>
                <w:lang w:eastAsia="ru-RU"/>
              </w:rPr>
              <w:t>3311</w:t>
            </w:r>
          </w:p>
        </w:tc>
        <w:tc>
          <w:tcPr>
            <w:tcW w:w="1055" w:type="dxa"/>
            <w:shd w:val="clear" w:color="auto" w:fill="auto"/>
          </w:tcPr>
          <w:p w14:paraId="0D927A8E" w14:textId="77777777" w:rsidR="00557160" w:rsidRPr="006D134C" w:rsidRDefault="00557160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D134C"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="00B66269" w:rsidRPr="006D134C">
              <w:rPr>
                <w:rFonts w:eastAsia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055" w:type="dxa"/>
            <w:shd w:val="clear" w:color="auto" w:fill="auto"/>
          </w:tcPr>
          <w:p w14:paraId="47744B1D" w14:textId="77777777" w:rsidR="00557160" w:rsidRPr="006D134C" w:rsidRDefault="00B66269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D134C">
              <w:rPr>
                <w:rFonts w:eastAsia="Times New Roman"/>
                <w:sz w:val="20"/>
                <w:szCs w:val="20"/>
                <w:lang w:eastAsia="ru-RU"/>
              </w:rPr>
              <w:t>3284</w:t>
            </w:r>
          </w:p>
        </w:tc>
      </w:tr>
      <w:tr w:rsidR="00557160" w:rsidRPr="006D134C" w14:paraId="40557BD2" w14:textId="77777777" w:rsidTr="002023D4">
        <w:tc>
          <w:tcPr>
            <w:tcW w:w="4935" w:type="dxa"/>
            <w:shd w:val="clear" w:color="auto" w:fill="auto"/>
          </w:tcPr>
          <w:p w14:paraId="68D31D47" w14:textId="77777777" w:rsidR="00557160" w:rsidRPr="006D134C" w:rsidRDefault="00B66269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D134C">
              <w:rPr>
                <w:rFonts w:eastAsia="Times New Roman"/>
                <w:sz w:val="20"/>
                <w:szCs w:val="20"/>
                <w:lang w:eastAsia="ru-RU"/>
              </w:rPr>
              <w:t>Численность занятых в экономике, в среднем за период, чел.</w:t>
            </w:r>
          </w:p>
        </w:tc>
        <w:tc>
          <w:tcPr>
            <w:tcW w:w="966" w:type="dxa"/>
            <w:shd w:val="clear" w:color="auto" w:fill="auto"/>
          </w:tcPr>
          <w:p w14:paraId="061717A5" w14:textId="77777777" w:rsidR="00557160" w:rsidRPr="006D134C" w:rsidRDefault="00B66269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D134C">
              <w:rPr>
                <w:rFonts w:eastAsia="Times New Roman"/>
                <w:sz w:val="20"/>
                <w:szCs w:val="20"/>
                <w:lang w:eastAsia="ru-RU"/>
              </w:rPr>
              <w:t>3155</w:t>
            </w:r>
          </w:p>
        </w:tc>
        <w:tc>
          <w:tcPr>
            <w:tcW w:w="966" w:type="dxa"/>
            <w:shd w:val="clear" w:color="auto" w:fill="auto"/>
          </w:tcPr>
          <w:p w14:paraId="3EF2C92B" w14:textId="77777777" w:rsidR="00557160" w:rsidRPr="006D134C" w:rsidRDefault="00B66269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D134C">
              <w:rPr>
                <w:rFonts w:eastAsia="Times New Roman"/>
                <w:sz w:val="20"/>
                <w:szCs w:val="20"/>
                <w:lang w:eastAsia="ru-RU"/>
              </w:rPr>
              <w:t>3142</w:t>
            </w:r>
          </w:p>
        </w:tc>
        <w:tc>
          <w:tcPr>
            <w:tcW w:w="1055" w:type="dxa"/>
            <w:shd w:val="clear" w:color="auto" w:fill="auto"/>
          </w:tcPr>
          <w:p w14:paraId="031C4141" w14:textId="77777777" w:rsidR="00557160" w:rsidRPr="006D134C" w:rsidRDefault="00B66269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D134C">
              <w:rPr>
                <w:rFonts w:eastAsia="Times New Roman"/>
                <w:sz w:val="20"/>
                <w:szCs w:val="20"/>
                <w:lang w:eastAsia="ru-RU"/>
              </w:rPr>
              <w:t>3142</w:t>
            </w:r>
          </w:p>
        </w:tc>
        <w:tc>
          <w:tcPr>
            <w:tcW w:w="1055" w:type="dxa"/>
            <w:shd w:val="clear" w:color="auto" w:fill="auto"/>
          </w:tcPr>
          <w:p w14:paraId="6E000ACA" w14:textId="77777777" w:rsidR="00557160" w:rsidRPr="006D134C" w:rsidRDefault="00B66269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D134C">
              <w:rPr>
                <w:rFonts w:eastAsia="Times New Roman"/>
                <w:sz w:val="20"/>
                <w:szCs w:val="20"/>
                <w:lang w:eastAsia="ru-RU"/>
              </w:rPr>
              <w:t>3142</w:t>
            </w:r>
          </w:p>
        </w:tc>
        <w:tc>
          <w:tcPr>
            <w:tcW w:w="1055" w:type="dxa"/>
            <w:shd w:val="clear" w:color="auto" w:fill="auto"/>
          </w:tcPr>
          <w:p w14:paraId="12AADFB9" w14:textId="77777777" w:rsidR="00557160" w:rsidRPr="006D134C" w:rsidRDefault="00B66269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D134C">
              <w:rPr>
                <w:rFonts w:eastAsia="Times New Roman"/>
                <w:sz w:val="20"/>
                <w:szCs w:val="20"/>
                <w:lang w:eastAsia="ru-RU"/>
              </w:rPr>
              <w:t>3142</w:t>
            </w:r>
          </w:p>
        </w:tc>
      </w:tr>
      <w:tr w:rsidR="00557160" w:rsidRPr="006D134C" w14:paraId="320A310E" w14:textId="77777777" w:rsidTr="002023D4">
        <w:tc>
          <w:tcPr>
            <w:tcW w:w="4935" w:type="dxa"/>
            <w:shd w:val="clear" w:color="auto" w:fill="auto"/>
          </w:tcPr>
          <w:p w14:paraId="2A7C094C" w14:textId="77777777" w:rsidR="00557160" w:rsidRDefault="00B66269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D134C">
              <w:rPr>
                <w:rFonts w:eastAsia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организаций по хозяйственным видам (сельское хозяйство), тыс.</w:t>
            </w:r>
            <w:r w:rsidR="002146D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6D134C">
              <w:rPr>
                <w:rFonts w:eastAsia="Times New Roman"/>
                <w:sz w:val="20"/>
                <w:szCs w:val="20"/>
                <w:lang w:eastAsia="ru-RU"/>
              </w:rPr>
              <w:t xml:space="preserve">руб. </w:t>
            </w:r>
          </w:p>
          <w:p w14:paraId="737D7290" w14:textId="77777777" w:rsidR="00AF3B9C" w:rsidRPr="006D134C" w:rsidRDefault="00AF3B9C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 % к предыдущему году в сопоставимых ценах</w:t>
            </w:r>
          </w:p>
        </w:tc>
        <w:tc>
          <w:tcPr>
            <w:tcW w:w="966" w:type="dxa"/>
            <w:shd w:val="clear" w:color="auto" w:fill="auto"/>
          </w:tcPr>
          <w:p w14:paraId="2EA0E2DE" w14:textId="77777777" w:rsidR="00557160" w:rsidRPr="00AF3B9C" w:rsidRDefault="00B66269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F3B9C">
              <w:rPr>
                <w:rFonts w:eastAsia="Times New Roman"/>
                <w:sz w:val="20"/>
                <w:szCs w:val="20"/>
                <w:lang w:eastAsia="ru-RU"/>
              </w:rPr>
              <w:t>68296</w:t>
            </w:r>
          </w:p>
          <w:p w14:paraId="6D2C2F7E" w14:textId="77777777" w:rsidR="00AF3B9C" w:rsidRPr="00AF3B9C" w:rsidRDefault="00AF3B9C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5326F49A" w14:textId="77777777" w:rsidR="00AF3B9C" w:rsidRPr="00AF3B9C" w:rsidRDefault="00AF3B9C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18828D4B" w14:textId="77777777" w:rsidR="00AF3B9C" w:rsidRPr="00AF3B9C" w:rsidRDefault="00AF3B9C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63732573" w14:textId="77777777" w:rsidR="00AF3B9C" w:rsidRPr="00AF3B9C" w:rsidRDefault="00AF3B9C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F3B9C">
              <w:rPr>
                <w:rFonts w:eastAsia="Times New Roman"/>
                <w:sz w:val="20"/>
                <w:szCs w:val="20"/>
                <w:lang w:eastAsia="ru-RU"/>
              </w:rPr>
              <w:t>135,40</w:t>
            </w:r>
          </w:p>
        </w:tc>
        <w:tc>
          <w:tcPr>
            <w:tcW w:w="966" w:type="dxa"/>
            <w:shd w:val="clear" w:color="auto" w:fill="auto"/>
          </w:tcPr>
          <w:p w14:paraId="53709740" w14:textId="77777777" w:rsidR="00557160" w:rsidRPr="00AF3B9C" w:rsidRDefault="00B66269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F3B9C">
              <w:rPr>
                <w:rFonts w:eastAsia="Times New Roman"/>
                <w:sz w:val="20"/>
                <w:szCs w:val="20"/>
                <w:lang w:eastAsia="ru-RU"/>
              </w:rPr>
              <w:t>69662</w:t>
            </w:r>
          </w:p>
          <w:p w14:paraId="2167505D" w14:textId="77777777" w:rsidR="00AF3B9C" w:rsidRPr="00AF3B9C" w:rsidRDefault="00AF3B9C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1382B8A9" w14:textId="77777777" w:rsidR="00AF3B9C" w:rsidRPr="00AF3B9C" w:rsidRDefault="00AF3B9C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18F2D9B4" w14:textId="77777777" w:rsidR="00AF3B9C" w:rsidRPr="00AF3B9C" w:rsidRDefault="00AF3B9C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37968B9C" w14:textId="77777777" w:rsidR="00AF3B9C" w:rsidRPr="00AF3B9C" w:rsidRDefault="00AF3B9C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F3B9C">
              <w:rPr>
                <w:rFonts w:eastAsia="Times New Roman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1055" w:type="dxa"/>
            <w:shd w:val="clear" w:color="auto" w:fill="auto"/>
          </w:tcPr>
          <w:p w14:paraId="2576A283" w14:textId="77777777" w:rsidR="00557160" w:rsidRPr="00AF3B9C" w:rsidRDefault="00B66269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F3B9C">
              <w:rPr>
                <w:rFonts w:eastAsia="Times New Roman"/>
                <w:sz w:val="20"/>
                <w:szCs w:val="20"/>
                <w:lang w:eastAsia="ru-RU"/>
              </w:rPr>
              <w:t>71404</w:t>
            </w:r>
          </w:p>
          <w:p w14:paraId="53452FF7" w14:textId="77777777" w:rsidR="00AF3B9C" w:rsidRPr="00AF3B9C" w:rsidRDefault="00AF3B9C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204DEF4C" w14:textId="77777777" w:rsidR="00AF3B9C" w:rsidRPr="00AF3B9C" w:rsidRDefault="00AF3B9C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68E204E8" w14:textId="77777777" w:rsidR="00AF3B9C" w:rsidRPr="00AF3B9C" w:rsidRDefault="00AF3B9C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41E3315E" w14:textId="77777777" w:rsidR="00AF3B9C" w:rsidRPr="00AF3B9C" w:rsidRDefault="00AF3B9C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F3B9C">
              <w:rPr>
                <w:rFonts w:eastAsia="Times New Roman"/>
                <w:sz w:val="20"/>
                <w:szCs w:val="20"/>
                <w:lang w:eastAsia="ru-RU"/>
              </w:rPr>
              <w:t>102,50</w:t>
            </w:r>
          </w:p>
        </w:tc>
        <w:tc>
          <w:tcPr>
            <w:tcW w:w="1055" w:type="dxa"/>
            <w:shd w:val="clear" w:color="auto" w:fill="auto"/>
          </w:tcPr>
          <w:p w14:paraId="43E9AB01" w14:textId="77777777" w:rsidR="00557160" w:rsidRPr="00AF3B9C" w:rsidRDefault="00B66269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F3B9C">
              <w:rPr>
                <w:rFonts w:eastAsia="Times New Roman"/>
                <w:sz w:val="20"/>
                <w:szCs w:val="20"/>
                <w:lang w:eastAsia="ru-RU"/>
              </w:rPr>
              <w:t>73475</w:t>
            </w:r>
          </w:p>
          <w:p w14:paraId="7652269E" w14:textId="77777777" w:rsidR="00AF3B9C" w:rsidRPr="00AF3B9C" w:rsidRDefault="00AF3B9C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48A072C2" w14:textId="77777777" w:rsidR="00AF3B9C" w:rsidRPr="00AF3B9C" w:rsidRDefault="00AF3B9C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4E5F63F4" w14:textId="77777777" w:rsidR="00AF3B9C" w:rsidRPr="00AF3B9C" w:rsidRDefault="00AF3B9C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3C8A5B90" w14:textId="77777777" w:rsidR="00AF3B9C" w:rsidRPr="00AF3B9C" w:rsidRDefault="00AF3B9C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F3B9C">
              <w:rPr>
                <w:rFonts w:eastAsia="Times New Roman"/>
                <w:sz w:val="20"/>
                <w:szCs w:val="20"/>
                <w:lang w:eastAsia="ru-RU"/>
              </w:rPr>
              <w:t>102,90</w:t>
            </w:r>
          </w:p>
        </w:tc>
        <w:tc>
          <w:tcPr>
            <w:tcW w:w="1055" w:type="dxa"/>
            <w:shd w:val="clear" w:color="auto" w:fill="auto"/>
          </w:tcPr>
          <w:p w14:paraId="22E76793" w14:textId="77777777" w:rsidR="00557160" w:rsidRPr="00AF3B9C" w:rsidRDefault="00B66269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F3B9C">
              <w:rPr>
                <w:rFonts w:eastAsia="Times New Roman"/>
                <w:sz w:val="20"/>
                <w:szCs w:val="20"/>
                <w:lang w:eastAsia="ru-RU"/>
              </w:rPr>
              <w:t>75826</w:t>
            </w:r>
          </w:p>
          <w:p w14:paraId="227D3816" w14:textId="77777777" w:rsidR="00AF3B9C" w:rsidRPr="00AF3B9C" w:rsidRDefault="00AF3B9C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38DD7AFC" w14:textId="77777777" w:rsidR="00AF3B9C" w:rsidRPr="00AF3B9C" w:rsidRDefault="00AF3B9C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23C3EAF8" w14:textId="77777777" w:rsidR="00AF3B9C" w:rsidRPr="00AF3B9C" w:rsidRDefault="00AF3B9C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2E19E245" w14:textId="77777777" w:rsidR="00AF3B9C" w:rsidRPr="00AF3B9C" w:rsidRDefault="00AF3B9C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F3B9C">
              <w:rPr>
                <w:rFonts w:eastAsia="Times New Roman"/>
                <w:sz w:val="20"/>
                <w:szCs w:val="20"/>
                <w:lang w:eastAsia="ru-RU"/>
              </w:rPr>
              <w:t>103,2</w:t>
            </w:r>
          </w:p>
        </w:tc>
      </w:tr>
      <w:tr w:rsidR="00557160" w:rsidRPr="006D134C" w14:paraId="25B5A23D" w14:textId="77777777" w:rsidTr="002023D4">
        <w:tc>
          <w:tcPr>
            <w:tcW w:w="4935" w:type="dxa"/>
            <w:shd w:val="clear" w:color="auto" w:fill="auto"/>
          </w:tcPr>
          <w:p w14:paraId="4C08C492" w14:textId="77777777" w:rsidR="00557160" w:rsidRDefault="00B66269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D134C">
              <w:rPr>
                <w:rFonts w:eastAsia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организаций по хозяйственным видам (</w:t>
            </w:r>
            <w:r w:rsidR="0064026A" w:rsidRPr="006D134C">
              <w:rPr>
                <w:rFonts w:eastAsia="Times New Roman"/>
                <w:sz w:val="20"/>
                <w:szCs w:val="20"/>
                <w:lang w:eastAsia="ru-RU"/>
              </w:rPr>
              <w:t>лесоводство, лесозаготовки</w:t>
            </w:r>
            <w:r w:rsidRPr="006D134C">
              <w:rPr>
                <w:rFonts w:eastAsia="Times New Roman"/>
                <w:sz w:val="20"/>
                <w:szCs w:val="20"/>
                <w:lang w:eastAsia="ru-RU"/>
              </w:rPr>
              <w:t>), тыс.</w:t>
            </w:r>
            <w:r w:rsidR="002146D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6D134C">
              <w:rPr>
                <w:rFonts w:eastAsia="Times New Roman"/>
                <w:sz w:val="20"/>
                <w:szCs w:val="20"/>
                <w:lang w:eastAsia="ru-RU"/>
              </w:rPr>
              <w:t>руб</w:t>
            </w:r>
            <w:r w:rsidR="002146D4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14:paraId="0769F0C1" w14:textId="77777777" w:rsidR="005E302A" w:rsidRPr="006D134C" w:rsidRDefault="005E302A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 % к предыдущему году в сопоставимых ценах</w:t>
            </w:r>
          </w:p>
        </w:tc>
        <w:tc>
          <w:tcPr>
            <w:tcW w:w="966" w:type="dxa"/>
            <w:shd w:val="clear" w:color="auto" w:fill="auto"/>
          </w:tcPr>
          <w:p w14:paraId="0645DC2E" w14:textId="77777777" w:rsidR="00557160" w:rsidRPr="005E302A" w:rsidRDefault="005E302A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E302A">
              <w:rPr>
                <w:rFonts w:eastAsia="Times New Roman"/>
                <w:sz w:val="20"/>
                <w:szCs w:val="20"/>
                <w:lang w:eastAsia="ru-RU"/>
              </w:rPr>
              <w:t>17583,00</w:t>
            </w:r>
          </w:p>
          <w:p w14:paraId="411C8FCD" w14:textId="77777777" w:rsidR="005E302A" w:rsidRPr="005E302A" w:rsidRDefault="005E302A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7FC5830F" w14:textId="77777777" w:rsidR="005E302A" w:rsidRPr="005E302A" w:rsidRDefault="005E302A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5741E39D" w14:textId="77777777" w:rsidR="005E302A" w:rsidRPr="005E302A" w:rsidRDefault="005E302A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15C5DFF8" w14:textId="77777777" w:rsidR="005E302A" w:rsidRPr="005E302A" w:rsidRDefault="005E302A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E302A">
              <w:rPr>
                <w:rFonts w:eastAsia="Times New Roman"/>
                <w:sz w:val="20"/>
                <w:szCs w:val="20"/>
                <w:lang w:eastAsia="ru-RU"/>
              </w:rPr>
              <w:t>53,20</w:t>
            </w:r>
          </w:p>
        </w:tc>
        <w:tc>
          <w:tcPr>
            <w:tcW w:w="966" w:type="dxa"/>
            <w:shd w:val="clear" w:color="auto" w:fill="auto"/>
          </w:tcPr>
          <w:p w14:paraId="632DF014" w14:textId="77777777" w:rsidR="00557160" w:rsidRPr="005E302A" w:rsidRDefault="005E302A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E302A">
              <w:rPr>
                <w:rFonts w:eastAsia="Times New Roman"/>
                <w:sz w:val="20"/>
                <w:szCs w:val="20"/>
                <w:lang w:eastAsia="ru-RU"/>
              </w:rPr>
              <w:t>17670,90</w:t>
            </w:r>
          </w:p>
          <w:p w14:paraId="746017F0" w14:textId="77777777" w:rsidR="005E302A" w:rsidRPr="005E302A" w:rsidRDefault="005E302A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258348E0" w14:textId="77777777" w:rsidR="005E302A" w:rsidRPr="005E302A" w:rsidRDefault="005E302A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388F886D" w14:textId="77777777" w:rsidR="005E302A" w:rsidRPr="005E302A" w:rsidRDefault="005E302A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75718946" w14:textId="77777777" w:rsidR="005E302A" w:rsidRPr="005E302A" w:rsidRDefault="005E302A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E302A">
              <w:rPr>
                <w:rFonts w:eastAsia="Times New Roman"/>
                <w:sz w:val="20"/>
                <w:szCs w:val="20"/>
                <w:lang w:eastAsia="ru-RU"/>
              </w:rPr>
              <w:t>100,50</w:t>
            </w:r>
          </w:p>
        </w:tc>
        <w:tc>
          <w:tcPr>
            <w:tcW w:w="1055" w:type="dxa"/>
            <w:shd w:val="clear" w:color="auto" w:fill="auto"/>
          </w:tcPr>
          <w:p w14:paraId="1FAC2DCE" w14:textId="77777777" w:rsidR="00557160" w:rsidRPr="005E302A" w:rsidRDefault="005E302A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E302A">
              <w:rPr>
                <w:rFonts w:eastAsia="Times New Roman"/>
                <w:sz w:val="20"/>
                <w:szCs w:val="20"/>
                <w:lang w:eastAsia="ru-RU"/>
              </w:rPr>
              <w:t>17865,30</w:t>
            </w:r>
          </w:p>
          <w:p w14:paraId="2B65F68D" w14:textId="77777777" w:rsidR="005E302A" w:rsidRPr="005E302A" w:rsidRDefault="005E302A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01B05A57" w14:textId="77777777" w:rsidR="005E302A" w:rsidRPr="005E302A" w:rsidRDefault="005E302A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65866A49" w14:textId="77777777" w:rsidR="005E302A" w:rsidRPr="005E302A" w:rsidRDefault="005E302A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70A85294" w14:textId="77777777" w:rsidR="005E302A" w:rsidRPr="005E302A" w:rsidRDefault="005E302A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E302A">
              <w:rPr>
                <w:rFonts w:eastAsia="Times New Roman"/>
                <w:sz w:val="20"/>
                <w:szCs w:val="20"/>
                <w:lang w:eastAsia="ru-RU"/>
              </w:rPr>
              <w:t>101,10</w:t>
            </w:r>
          </w:p>
        </w:tc>
        <w:tc>
          <w:tcPr>
            <w:tcW w:w="1055" w:type="dxa"/>
            <w:shd w:val="clear" w:color="auto" w:fill="auto"/>
          </w:tcPr>
          <w:p w14:paraId="0474E35E" w14:textId="77777777" w:rsidR="00557160" w:rsidRPr="005E302A" w:rsidRDefault="005E302A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E302A">
              <w:rPr>
                <w:rFonts w:eastAsia="Times New Roman"/>
                <w:sz w:val="20"/>
                <w:szCs w:val="20"/>
                <w:lang w:eastAsia="ru-RU"/>
              </w:rPr>
              <w:t>18026,10</w:t>
            </w:r>
          </w:p>
          <w:p w14:paraId="13433A55" w14:textId="77777777" w:rsidR="005E302A" w:rsidRPr="005E302A" w:rsidRDefault="005E302A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152196AA" w14:textId="77777777" w:rsidR="005E302A" w:rsidRPr="005E302A" w:rsidRDefault="005E302A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449DABAF" w14:textId="77777777" w:rsidR="005E302A" w:rsidRPr="005E302A" w:rsidRDefault="005E302A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6FD02DB1" w14:textId="77777777" w:rsidR="005E302A" w:rsidRPr="005E302A" w:rsidRDefault="005E302A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E302A">
              <w:rPr>
                <w:rFonts w:eastAsia="Times New Roman"/>
                <w:sz w:val="20"/>
                <w:szCs w:val="20"/>
                <w:lang w:eastAsia="ru-RU"/>
              </w:rPr>
              <w:t>101,90</w:t>
            </w:r>
          </w:p>
        </w:tc>
        <w:tc>
          <w:tcPr>
            <w:tcW w:w="1055" w:type="dxa"/>
            <w:shd w:val="clear" w:color="auto" w:fill="auto"/>
          </w:tcPr>
          <w:p w14:paraId="2075C654" w14:textId="77777777" w:rsidR="00557160" w:rsidRPr="005E302A" w:rsidRDefault="005E302A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E302A">
              <w:rPr>
                <w:rFonts w:eastAsia="Times New Roman"/>
                <w:sz w:val="20"/>
                <w:szCs w:val="20"/>
                <w:lang w:eastAsia="ru-RU"/>
              </w:rPr>
              <w:t>18224,38</w:t>
            </w:r>
          </w:p>
          <w:p w14:paraId="61465510" w14:textId="77777777" w:rsidR="005E302A" w:rsidRPr="005E302A" w:rsidRDefault="005E302A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623A2AC4" w14:textId="77777777" w:rsidR="005E302A" w:rsidRPr="005E302A" w:rsidRDefault="005E302A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6C8786E1" w14:textId="77777777" w:rsidR="005E302A" w:rsidRPr="005E302A" w:rsidRDefault="005E302A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264E523D" w14:textId="77777777" w:rsidR="005E302A" w:rsidRPr="005E302A" w:rsidRDefault="005E302A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E302A">
              <w:rPr>
                <w:rFonts w:eastAsia="Times New Roman"/>
                <w:sz w:val="20"/>
                <w:szCs w:val="20"/>
                <w:lang w:eastAsia="ru-RU"/>
              </w:rPr>
              <w:t>101,10</w:t>
            </w:r>
          </w:p>
        </w:tc>
      </w:tr>
      <w:tr w:rsidR="00557160" w:rsidRPr="006D134C" w14:paraId="65586E80" w14:textId="77777777" w:rsidTr="002023D4">
        <w:tc>
          <w:tcPr>
            <w:tcW w:w="4935" w:type="dxa"/>
            <w:shd w:val="clear" w:color="auto" w:fill="auto"/>
          </w:tcPr>
          <w:p w14:paraId="441DBADA" w14:textId="77777777" w:rsidR="00557160" w:rsidRDefault="009A627A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A627A">
              <w:rPr>
                <w:rFonts w:eastAsia="Times New Roman"/>
                <w:sz w:val="20"/>
                <w:szCs w:val="20"/>
                <w:lang w:eastAsia="ru-RU"/>
              </w:rPr>
              <w:t>Объем инвестиций в основной капитал за счет всех источников финансирования</w:t>
            </w:r>
            <w:r w:rsidR="00F92243">
              <w:rPr>
                <w:rFonts w:eastAsia="Times New Roman"/>
                <w:sz w:val="20"/>
                <w:szCs w:val="20"/>
                <w:lang w:eastAsia="ru-RU"/>
              </w:rPr>
              <w:t xml:space="preserve"> (без субъектов малого предпринимательства)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 тыс. руб.</w:t>
            </w:r>
          </w:p>
          <w:p w14:paraId="43961BFB" w14:textId="77777777" w:rsidR="009A627A" w:rsidRDefault="009A627A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 % к предыдущему году</w:t>
            </w:r>
            <w:r w:rsidR="002146D4">
              <w:rPr>
                <w:rFonts w:eastAsia="Times New Roman"/>
                <w:sz w:val="20"/>
                <w:szCs w:val="20"/>
                <w:lang w:eastAsia="ru-RU"/>
              </w:rPr>
              <w:t xml:space="preserve"> в сопоставимых ценах</w:t>
            </w:r>
          </w:p>
          <w:p w14:paraId="70BC3D67" w14:textId="77777777" w:rsidR="009A627A" w:rsidRPr="006D134C" w:rsidRDefault="009A627A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 расчете на одного человека, руб.</w:t>
            </w:r>
          </w:p>
        </w:tc>
        <w:tc>
          <w:tcPr>
            <w:tcW w:w="966" w:type="dxa"/>
            <w:shd w:val="clear" w:color="auto" w:fill="auto"/>
          </w:tcPr>
          <w:p w14:paraId="008C94BA" w14:textId="77777777" w:rsidR="00557160" w:rsidRDefault="00F92243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20806,00</w:t>
            </w:r>
          </w:p>
          <w:p w14:paraId="2C32643C" w14:textId="77777777" w:rsidR="009A627A" w:rsidRDefault="009A627A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243C2246" w14:textId="77777777" w:rsidR="009A627A" w:rsidRDefault="009A627A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31FB998E" w14:textId="77777777" w:rsidR="009A627A" w:rsidRDefault="00F92243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50,71</w:t>
            </w:r>
          </w:p>
          <w:p w14:paraId="1C3EAEAC" w14:textId="77777777" w:rsidR="009A627A" w:rsidRPr="006D134C" w:rsidRDefault="009A627A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892,4</w:t>
            </w:r>
          </w:p>
        </w:tc>
        <w:tc>
          <w:tcPr>
            <w:tcW w:w="966" w:type="dxa"/>
            <w:shd w:val="clear" w:color="auto" w:fill="auto"/>
          </w:tcPr>
          <w:p w14:paraId="2BBFC2A8" w14:textId="77777777" w:rsidR="00557160" w:rsidRDefault="00F92243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21846,0</w:t>
            </w:r>
          </w:p>
          <w:p w14:paraId="769B71C5" w14:textId="77777777" w:rsidR="009A627A" w:rsidRDefault="009A627A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446886BE" w14:textId="77777777" w:rsidR="009A627A" w:rsidRDefault="009A627A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7906061B" w14:textId="77777777" w:rsidR="009A627A" w:rsidRDefault="00F92243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99,9</w:t>
            </w:r>
          </w:p>
          <w:p w14:paraId="772526E7" w14:textId="77777777" w:rsidR="009A627A" w:rsidRPr="006D134C" w:rsidRDefault="009A627A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922,8</w:t>
            </w:r>
          </w:p>
        </w:tc>
        <w:tc>
          <w:tcPr>
            <w:tcW w:w="1055" w:type="dxa"/>
            <w:shd w:val="clear" w:color="auto" w:fill="auto"/>
          </w:tcPr>
          <w:p w14:paraId="675257BD" w14:textId="77777777" w:rsidR="00557160" w:rsidRDefault="00F92243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23157,0</w:t>
            </w:r>
          </w:p>
          <w:p w14:paraId="5CFCD62F" w14:textId="77777777" w:rsidR="009A627A" w:rsidRDefault="009A627A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6AB1B1D2" w14:textId="77777777" w:rsidR="009A627A" w:rsidRDefault="009A627A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3DFFC2F2" w14:textId="77777777" w:rsidR="009A627A" w:rsidRDefault="00F92243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100,67</w:t>
            </w:r>
          </w:p>
          <w:p w14:paraId="17E688D8" w14:textId="77777777" w:rsidR="009A627A" w:rsidRPr="006D134C" w:rsidRDefault="009A627A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1052,4</w:t>
            </w:r>
          </w:p>
        </w:tc>
        <w:tc>
          <w:tcPr>
            <w:tcW w:w="1055" w:type="dxa"/>
            <w:shd w:val="clear" w:color="auto" w:fill="auto"/>
          </w:tcPr>
          <w:p w14:paraId="021C9286" w14:textId="77777777" w:rsidR="00557160" w:rsidRDefault="00F92243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24547,0</w:t>
            </w:r>
          </w:p>
          <w:p w14:paraId="1D2DE02B" w14:textId="77777777" w:rsidR="009A627A" w:rsidRDefault="009A627A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03FDA207" w14:textId="77777777" w:rsidR="009A627A" w:rsidRDefault="009A627A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343D86D7" w14:textId="77777777" w:rsidR="009A627A" w:rsidRDefault="00F92243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100,48</w:t>
            </w:r>
          </w:p>
          <w:p w14:paraId="376AA499" w14:textId="77777777" w:rsidR="009A627A" w:rsidRPr="006D134C" w:rsidRDefault="009A627A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1120,5</w:t>
            </w:r>
          </w:p>
        </w:tc>
        <w:tc>
          <w:tcPr>
            <w:tcW w:w="1055" w:type="dxa"/>
            <w:shd w:val="clear" w:color="auto" w:fill="auto"/>
          </w:tcPr>
          <w:p w14:paraId="113947CB" w14:textId="77777777" w:rsidR="00557160" w:rsidRDefault="00F92243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25917,0</w:t>
            </w:r>
          </w:p>
          <w:p w14:paraId="5D83F1CA" w14:textId="77777777" w:rsidR="009A627A" w:rsidRDefault="009A627A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29DFB152" w14:textId="77777777" w:rsidR="009A627A" w:rsidRDefault="009A627A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05A24F97" w14:textId="77777777" w:rsidR="009A627A" w:rsidRDefault="009A627A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  <w:r w:rsidR="00F92243">
              <w:rPr>
                <w:rFonts w:eastAsia="Times New Roman"/>
                <w:sz w:val="20"/>
                <w:szCs w:val="20"/>
                <w:lang w:eastAsia="ru-RU"/>
              </w:rPr>
              <w:t>9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="00F92243">
              <w:rPr>
                <w:rFonts w:eastAsia="Times New Roman"/>
                <w:sz w:val="20"/>
                <w:szCs w:val="20"/>
                <w:lang w:eastAsia="ru-RU"/>
              </w:rPr>
              <w:t>98</w:t>
            </w:r>
          </w:p>
          <w:p w14:paraId="3ED3FB31" w14:textId="77777777" w:rsidR="009A627A" w:rsidRPr="006D134C" w:rsidRDefault="009A627A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1179,4</w:t>
            </w:r>
          </w:p>
        </w:tc>
      </w:tr>
      <w:tr w:rsidR="00557160" w:rsidRPr="006D134C" w14:paraId="065066B5" w14:textId="77777777" w:rsidTr="002023D4">
        <w:tc>
          <w:tcPr>
            <w:tcW w:w="4935" w:type="dxa"/>
            <w:shd w:val="clear" w:color="auto" w:fill="auto"/>
          </w:tcPr>
          <w:p w14:paraId="0C940D54" w14:textId="77777777" w:rsidR="00557160" w:rsidRDefault="00BA19AE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A19AE">
              <w:rPr>
                <w:rFonts w:eastAsia="Times New Roman"/>
                <w:sz w:val="20"/>
                <w:szCs w:val="20"/>
                <w:lang w:eastAsia="ru-RU"/>
              </w:rPr>
              <w:t>Оборот розничной торговли</w:t>
            </w:r>
            <w:r w:rsidR="002146D4">
              <w:rPr>
                <w:rFonts w:eastAsia="Times New Roman"/>
                <w:sz w:val="20"/>
                <w:szCs w:val="20"/>
                <w:lang w:eastAsia="ru-RU"/>
              </w:rPr>
              <w:t>, тыс. руб.</w:t>
            </w:r>
          </w:p>
          <w:p w14:paraId="26D0076A" w14:textId="77777777" w:rsidR="002146D4" w:rsidRPr="006D134C" w:rsidRDefault="002146D4" w:rsidP="002146D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 % к предыдущему году в сопоставимых ценах</w:t>
            </w:r>
          </w:p>
        </w:tc>
        <w:tc>
          <w:tcPr>
            <w:tcW w:w="966" w:type="dxa"/>
            <w:shd w:val="clear" w:color="auto" w:fill="auto"/>
          </w:tcPr>
          <w:p w14:paraId="15B93451" w14:textId="77777777" w:rsidR="00557160" w:rsidRDefault="002146D4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485885,8</w:t>
            </w:r>
          </w:p>
          <w:p w14:paraId="7D18D3D9" w14:textId="77777777" w:rsidR="002146D4" w:rsidRPr="006D134C" w:rsidRDefault="002146D4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93,59</w:t>
            </w:r>
          </w:p>
        </w:tc>
        <w:tc>
          <w:tcPr>
            <w:tcW w:w="966" w:type="dxa"/>
            <w:shd w:val="clear" w:color="auto" w:fill="auto"/>
          </w:tcPr>
          <w:p w14:paraId="3C843686" w14:textId="77777777" w:rsidR="00557160" w:rsidRDefault="002146D4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508707,8</w:t>
            </w:r>
          </w:p>
          <w:p w14:paraId="372C94E9" w14:textId="77777777" w:rsidR="002146D4" w:rsidRPr="006D134C" w:rsidRDefault="002146D4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98,11</w:t>
            </w:r>
          </w:p>
        </w:tc>
        <w:tc>
          <w:tcPr>
            <w:tcW w:w="1055" w:type="dxa"/>
            <w:shd w:val="clear" w:color="auto" w:fill="auto"/>
          </w:tcPr>
          <w:p w14:paraId="44598D81" w14:textId="77777777" w:rsidR="00557160" w:rsidRDefault="002146D4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535496,1</w:t>
            </w:r>
          </w:p>
          <w:p w14:paraId="3A96660E" w14:textId="77777777" w:rsidR="002146D4" w:rsidRPr="006D134C" w:rsidRDefault="002146D4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055" w:type="dxa"/>
            <w:shd w:val="clear" w:color="auto" w:fill="auto"/>
          </w:tcPr>
          <w:p w14:paraId="36D5F8E9" w14:textId="77777777" w:rsidR="00557160" w:rsidRDefault="002146D4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569013,7</w:t>
            </w:r>
          </w:p>
          <w:p w14:paraId="49BAC39B" w14:textId="77777777" w:rsidR="002146D4" w:rsidRPr="006D134C" w:rsidRDefault="002146D4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102,26</w:t>
            </w:r>
          </w:p>
        </w:tc>
        <w:tc>
          <w:tcPr>
            <w:tcW w:w="1055" w:type="dxa"/>
            <w:shd w:val="clear" w:color="auto" w:fill="auto"/>
          </w:tcPr>
          <w:p w14:paraId="1CEEFDA8" w14:textId="77777777" w:rsidR="00557160" w:rsidRDefault="002146D4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598809,8</w:t>
            </w:r>
          </w:p>
          <w:p w14:paraId="1785E289" w14:textId="77777777" w:rsidR="002146D4" w:rsidRPr="006D134C" w:rsidRDefault="002146D4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101,28</w:t>
            </w:r>
          </w:p>
        </w:tc>
      </w:tr>
      <w:tr w:rsidR="00557160" w:rsidRPr="006D134C" w14:paraId="78C327DF" w14:textId="77777777" w:rsidTr="002023D4">
        <w:tc>
          <w:tcPr>
            <w:tcW w:w="4935" w:type="dxa"/>
            <w:shd w:val="clear" w:color="auto" w:fill="auto"/>
          </w:tcPr>
          <w:p w14:paraId="5580E56D" w14:textId="77777777" w:rsidR="00557160" w:rsidRDefault="002146D4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146D4">
              <w:rPr>
                <w:rFonts w:eastAsia="Times New Roman"/>
                <w:sz w:val="20"/>
                <w:szCs w:val="20"/>
                <w:lang w:eastAsia="ru-RU"/>
              </w:rPr>
              <w:t>Объем платных услуг, оказанных населению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 тыс. руб.</w:t>
            </w:r>
          </w:p>
          <w:p w14:paraId="4CEE5EDD" w14:textId="77777777" w:rsidR="002146D4" w:rsidRPr="006D134C" w:rsidRDefault="002146D4" w:rsidP="002146D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 % к предыдущему году в сопоставимых ценах</w:t>
            </w:r>
          </w:p>
        </w:tc>
        <w:tc>
          <w:tcPr>
            <w:tcW w:w="966" w:type="dxa"/>
            <w:shd w:val="clear" w:color="auto" w:fill="auto"/>
          </w:tcPr>
          <w:p w14:paraId="6FBA1D13" w14:textId="77777777" w:rsidR="00557160" w:rsidRDefault="002146D4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9895,5</w:t>
            </w:r>
          </w:p>
          <w:p w14:paraId="51FA451B" w14:textId="77777777" w:rsidR="002146D4" w:rsidRPr="006D134C" w:rsidRDefault="002146D4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92,44</w:t>
            </w:r>
          </w:p>
        </w:tc>
        <w:tc>
          <w:tcPr>
            <w:tcW w:w="966" w:type="dxa"/>
            <w:shd w:val="clear" w:color="auto" w:fill="auto"/>
          </w:tcPr>
          <w:p w14:paraId="093A0989" w14:textId="77777777" w:rsidR="00557160" w:rsidRDefault="002146D4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10457,4</w:t>
            </w:r>
          </w:p>
          <w:p w14:paraId="128C6F64" w14:textId="77777777" w:rsidR="002146D4" w:rsidRPr="006D134C" w:rsidRDefault="002146D4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055" w:type="dxa"/>
            <w:shd w:val="clear" w:color="auto" w:fill="auto"/>
          </w:tcPr>
          <w:p w14:paraId="3099FFA8" w14:textId="77777777" w:rsidR="00557160" w:rsidRDefault="002146D4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11247,2</w:t>
            </w:r>
          </w:p>
          <w:p w14:paraId="1EF1AFF1" w14:textId="77777777" w:rsidR="002146D4" w:rsidRPr="006D134C" w:rsidRDefault="002146D4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103,04</w:t>
            </w:r>
          </w:p>
        </w:tc>
        <w:tc>
          <w:tcPr>
            <w:tcW w:w="1055" w:type="dxa"/>
            <w:shd w:val="clear" w:color="auto" w:fill="auto"/>
          </w:tcPr>
          <w:p w14:paraId="38F77735" w14:textId="77777777" w:rsidR="00557160" w:rsidRDefault="002146D4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11998,3</w:t>
            </w:r>
          </w:p>
          <w:p w14:paraId="08A5111C" w14:textId="77777777" w:rsidR="002146D4" w:rsidRPr="006D134C" w:rsidRDefault="002146D4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102,06</w:t>
            </w:r>
          </w:p>
        </w:tc>
        <w:tc>
          <w:tcPr>
            <w:tcW w:w="1055" w:type="dxa"/>
            <w:shd w:val="clear" w:color="auto" w:fill="auto"/>
          </w:tcPr>
          <w:p w14:paraId="3F8E2561" w14:textId="77777777" w:rsidR="00557160" w:rsidRDefault="002146D4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12779,7</w:t>
            </w:r>
          </w:p>
          <w:p w14:paraId="4B3CDBA5" w14:textId="77777777" w:rsidR="002146D4" w:rsidRPr="006D134C" w:rsidRDefault="002146D4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102,11</w:t>
            </w:r>
          </w:p>
        </w:tc>
      </w:tr>
      <w:tr w:rsidR="00557160" w:rsidRPr="006D134C" w14:paraId="14CC62E2" w14:textId="77777777" w:rsidTr="002023D4">
        <w:tc>
          <w:tcPr>
            <w:tcW w:w="4935" w:type="dxa"/>
            <w:shd w:val="clear" w:color="auto" w:fill="auto"/>
          </w:tcPr>
          <w:p w14:paraId="71DD9B88" w14:textId="77777777" w:rsidR="00557160" w:rsidRDefault="00DA6F7C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A6F7C">
              <w:rPr>
                <w:rFonts w:eastAsia="Times New Roman"/>
                <w:sz w:val="20"/>
                <w:szCs w:val="20"/>
                <w:lang w:eastAsia="ru-RU"/>
              </w:rPr>
              <w:t>Оборот общественного питания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 тыс. руб.</w:t>
            </w:r>
          </w:p>
          <w:p w14:paraId="5DA4A49E" w14:textId="77777777" w:rsidR="00DA6F7C" w:rsidRPr="006D134C" w:rsidRDefault="00DA6F7C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 % к предыдущему году в сопоставимых ценах</w:t>
            </w:r>
          </w:p>
        </w:tc>
        <w:tc>
          <w:tcPr>
            <w:tcW w:w="966" w:type="dxa"/>
            <w:shd w:val="clear" w:color="auto" w:fill="auto"/>
          </w:tcPr>
          <w:p w14:paraId="104C371D" w14:textId="77777777" w:rsidR="00557160" w:rsidRDefault="00DA6F7C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9456,9</w:t>
            </w:r>
          </w:p>
          <w:p w14:paraId="56EB14B9" w14:textId="77777777" w:rsidR="00DA6F7C" w:rsidRPr="006D134C" w:rsidRDefault="00DA6F7C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84,9</w:t>
            </w:r>
          </w:p>
        </w:tc>
        <w:tc>
          <w:tcPr>
            <w:tcW w:w="966" w:type="dxa"/>
            <w:shd w:val="clear" w:color="auto" w:fill="auto"/>
          </w:tcPr>
          <w:p w14:paraId="1386D819" w14:textId="77777777" w:rsidR="00557160" w:rsidRDefault="00DA6F7C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11015,9</w:t>
            </w:r>
          </w:p>
          <w:p w14:paraId="371CF739" w14:textId="77777777" w:rsidR="00DA6F7C" w:rsidRPr="006D134C" w:rsidRDefault="00DA6F7C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109,06</w:t>
            </w:r>
          </w:p>
        </w:tc>
        <w:tc>
          <w:tcPr>
            <w:tcW w:w="1055" w:type="dxa"/>
            <w:shd w:val="clear" w:color="auto" w:fill="auto"/>
          </w:tcPr>
          <w:p w14:paraId="6D450BC3" w14:textId="77777777" w:rsidR="00557160" w:rsidRDefault="00DA6F7C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12139,7</w:t>
            </w:r>
          </w:p>
          <w:p w14:paraId="0CE131AD" w14:textId="77777777" w:rsidR="00DA6F7C" w:rsidRPr="006D134C" w:rsidRDefault="00DA6F7C" w:rsidP="00DA6F7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106,88</w:t>
            </w:r>
          </w:p>
        </w:tc>
        <w:tc>
          <w:tcPr>
            <w:tcW w:w="1055" w:type="dxa"/>
            <w:shd w:val="clear" w:color="auto" w:fill="auto"/>
          </w:tcPr>
          <w:p w14:paraId="363B7AD0" w14:textId="77777777" w:rsidR="00557160" w:rsidRDefault="00DA6F7C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13042,0</w:t>
            </w:r>
          </w:p>
          <w:p w14:paraId="22E3438C" w14:textId="77777777" w:rsidR="00DA6F7C" w:rsidRPr="006D134C" w:rsidRDefault="00DA6F7C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103,79</w:t>
            </w:r>
          </w:p>
        </w:tc>
        <w:tc>
          <w:tcPr>
            <w:tcW w:w="1055" w:type="dxa"/>
            <w:shd w:val="clear" w:color="auto" w:fill="auto"/>
          </w:tcPr>
          <w:p w14:paraId="03A31E5D" w14:textId="77777777" w:rsidR="00557160" w:rsidRDefault="00DA6F7C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14011,5</w:t>
            </w:r>
          </w:p>
          <w:p w14:paraId="23D09AB9" w14:textId="77777777" w:rsidR="00DA6F7C" w:rsidRPr="006D134C" w:rsidRDefault="00DA6F7C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103,79</w:t>
            </w:r>
          </w:p>
        </w:tc>
      </w:tr>
      <w:tr w:rsidR="00DA6F7C" w:rsidRPr="006D134C" w14:paraId="6387B2EC" w14:textId="77777777" w:rsidTr="002023D4">
        <w:tc>
          <w:tcPr>
            <w:tcW w:w="4935" w:type="dxa"/>
            <w:shd w:val="clear" w:color="auto" w:fill="auto"/>
          </w:tcPr>
          <w:p w14:paraId="7FFA2A00" w14:textId="77777777" w:rsidR="00DA6F7C" w:rsidRDefault="00DA6F7C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A6F7C">
              <w:rPr>
                <w:rFonts w:eastAsia="Times New Roman"/>
                <w:sz w:val="20"/>
                <w:szCs w:val="20"/>
                <w:lang w:eastAsia="ru-RU"/>
              </w:rPr>
              <w:t>Среднедушевой денежный доход (за месяц)</w:t>
            </w:r>
            <w:r w:rsidR="00B51AB6">
              <w:rPr>
                <w:rFonts w:eastAsia="Times New Roman"/>
                <w:sz w:val="20"/>
                <w:szCs w:val="20"/>
                <w:lang w:eastAsia="ru-RU"/>
              </w:rPr>
              <w:t>, руб.</w:t>
            </w:r>
          </w:p>
          <w:p w14:paraId="3B2A4127" w14:textId="77777777" w:rsidR="00B51AB6" w:rsidRPr="00DA6F7C" w:rsidRDefault="00B51AB6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51AB6">
              <w:rPr>
                <w:rFonts w:eastAsia="Times New Roman"/>
                <w:sz w:val="20"/>
                <w:szCs w:val="20"/>
                <w:lang w:eastAsia="ru-RU"/>
              </w:rPr>
              <w:t>Темп роста среднедушевого денежного дохода в сопоставимых ценах (реальный), к соответствующему периоду предыдущего года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966" w:type="dxa"/>
            <w:shd w:val="clear" w:color="auto" w:fill="auto"/>
          </w:tcPr>
          <w:p w14:paraId="5F125872" w14:textId="77777777" w:rsidR="00DA6F7C" w:rsidRDefault="00B51AB6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17944,6</w:t>
            </w:r>
          </w:p>
          <w:p w14:paraId="5DD8011A" w14:textId="77777777" w:rsidR="00B51AB6" w:rsidRDefault="00B51AB6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42AF2DAB" w14:textId="77777777" w:rsidR="00B51AB6" w:rsidRDefault="00B51AB6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5577D030" w14:textId="77777777" w:rsidR="00B51AB6" w:rsidRDefault="00B51AB6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966" w:type="dxa"/>
            <w:shd w:val="clear" w:color="auto" w:fill="auto"/>
          </w:tcPr>
          <w:p w14:paraId="707A9DD2" w14:textId="77777777" w:rsidR="00DA6F7C" w:rsidRDefault="00B51AB6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19202,5</w:t>
            </w:r>
          </w:p>
          <w:p w14:paraId="2B058012" w14:textId="77777777" w:rsidR="00B51AB6" w:rsidRDefault="00B51AB6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0D0EF2E8" w14:textId="77777777" w:rsidR="00B51AB6" w:rsidRDefault="00B51AB6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118962E2" w14:textId="77777777" w:rsidR="00B51AB6" w:rsidRDefault="00B51AB6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1055" w:type="dxa"/>
            <w:shd w:val="clear" w:color="auto" w:fill="auto"/>
          </w:tcPr>
          <w:p w14:paraId="5EA33F35" w14:textId="77777777" w:rsidR="00DA6F7C" w:rsidRDefault="00B51AB6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20297,1</w:t>
            </w:r>
          </w:p>
          <w:p w14:paraId="37BCBC8E" w14:textId="77777777" w:rsidR="00B51AB6" w:rsidRDefault="00B51AB6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5E9A676E" w14:textId="77777777" w:rsidR="00B51AB6" w:rsidRDefault="00B51AB6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647ECA9D" w14:textId="77777777" w:rsidR="00B51AB6" w:rsidRDefault="00B51AB6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055" w:type="dxa"/>
            <w:shd w:val="clear" w:color="auto" w:fill="auto"/>
          </w:tcPr>
          <w:p w14:paraId="6F2FD933" w14:textId="77777777" w:rsidR="00DA6F7C" w:rsidRDefault="00B51AB6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21535,2</w:t>
            </w:r>
          </w:p>
          <w:p w14:paraId="19AC7683" w14:textId="77777777" w:rsidR="00B51AB6" w:rsidRDefault="00B51AB6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084B322C" w14:textId="77777777" w:rsidR="00B51AB6" w:rsidRDefault="00B51AB6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47D06666" w14:textId="77777777" w:rsidR="00B51AB6" w:rsidRDefault="00B51AB6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055" w:type="dxa"/>
            <w:shd w:val="clear" w:color="auto" w:fill="auto"/>
          </w:tcPr>
          <w:p w14:paraId="20F53B89" w14:textId="77777777" w:rsidR="00DA6F7C" w:rsidRDefault="00B51AB6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22848,8</w:t>
            </w:r>
          </w:p>
          <w:p w14:paraId="7AF9C07F" w14:textId="77777777" w:rsidR="00B51AB6" w:rsidRDefault="00B51AB6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5A5ABE26" w14:textId="77777777" w:rsidR="00B51AB6" w:rsidRDefault="00B51AB6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663D94F0" w14:textId="77777777" w:rsidR="00B51AB6" w:rsidRDefault="00B51AB6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102,</w:t>
            </w:r>
            <w:r w:rsidR="002F333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2F3334" w:rsidRPr="006D134C" w14:paraId="2C807D50" w14:textId="77777777" w:rsidTr="002023D4">
        <w:tc>
          <w:tcPr>
            <w:tcW w:w="4935" w:type="dxa"/>
            <w:shd w:val="clear" w:color="auto" w:fill="auto"/>
          </w:tcPr>
          <w:p w14:paraId="67E7EB9D" w14:textId="77777777" w:rsidR="002F3334" w:rsidRPr="00DA6F7C" w:rsidRDefault="002F3334" w:rsidP="002F333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Индекс потребительских цен на товары и услуги, в среднем за период, к соответствующему периоду предыдущего года (СЭР Красноярского края), %</w:t>
            </w:r>
          </w:p>
        </w:tc>
        <w:tc>
          <w:tcPr>
            <w:tcW w:w="966" w:type="dxa"/>
            <w:shd w:val="clear" w:color="auto" w:fill="auto"/>
          </w:tcPr>
          <w:p w14:paraId="4746C4BF" w14:textId="77777777" w:rsidR="002F3334" w:rsidRDefault="002F3334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103,31</w:t>
            </w:r>
          </w:p>
          <w:p w14:paraId="00F69DA5" w14:textId="77777777" w:rsidR="002F3334" w:rsidRDefault="002F3334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</w:tcPr>
          <w:p w14:paraId="100A76A5" w14:textId="77777777" w:rsidR="002F3334" w:rsidRDefault="002F3334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1055" w:type="dxa"/>
            <w:shd w:val="clear" w:color="auto" w:fill="auto"/>
          </w:tcPr>
          <w:p w14:paraId="7C765827" w14:textId="77777777" w:rsidR="002F3334" w:rsidRDefault="002F3334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055" w:type="dxa"/>
            <w:shd w:val="clear" w:color="auto" w:fill="auto"/>
          </w:tcPr>
          <w:p w14:paraId="6320CF0F" w14:textId="77777777" w:rsidR="002F3334" w:rsidRDefault="002F3334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55" w:type="dxa"/>
            <w:shd w:val="clear" w:color="auto" w:fill="auto"/>
          </w:tcPr>
          <w:p w14:paraId="7CB4507B" w14:textId="77777777" w:rsidR="002F3334" w:rsidRDefault="002F3334" w:rsidP="006D1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104,0</w:t>
            </w:r>
          </w:p>
        </w:tc>
      </w:tr>
    </w:tbl>
    <w:p w14:paraId="58543F00" w14:textId="77777777" w:rsidR="00557160" w:rsidRPr="00557160" w:rsidRDefault="00557160" w:rsidP="0055716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0"/>
          <w:szCs w:val="20"/>
          <w:highlight w:val="yellow"/>
          <w:lang w:eastAsia="ru-RU"/>
        </w:rPr>
      </w:pPr>
    </w:p>
    <w:p w14:paraId="3301D425" w14:textId="77777777" w:rsidR="00673033" w:rsidRDefault="00BE2714" w:rsidP="0055716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E2714">
        <w:rPr>
          <w:rFonts w:eastAsia="Times New Roman"/>
          <w:sz w:val="28"/>
          <w:szCs w:val="28"/>
          <w:lang w:eastAsia="ru-RU"/>
        </w:rPr>
        <w:t>Данные</w:t>
      </w:r>
      <w:r>
        <w:rPr>
          <w:rFonts w:eastAsia="Times New Roman"/>
          <w:sz w:val="28"/>
          <w:szCs w:val="28"/>
          <w:lang w:eastAsia="ru-RU"/>
        </w:rPr>
        <w:t xml:space="preserve"> таблицы по ряду макроэкономических показателей свидетельствуют об увеличении их темпов роста по сравнению с ожидаемым исполнением в 2021 году.</w:t>
      </w:r>
    </w:p>
    <w:p w14:paraId="68344D8E" w14:textId="77777777" w:rsidR="00683B85" w:rsidRDefault="00683B85" w:rsidP="00683B85">
      <w:pPr>
        <w:autoSpaceDE w:val="0"/>
        <w:autoSpaceDN w:val="0"/>
        <w:adjustRightInd w:val="0"/>
        <w:ind w:firstLine="539"/>
        <w:jc w:val="both"/>
        <w:rPr>
          <w:rFonts w:eastAsia="Times New Roman"/>
          <w:sz w:val="28"/>
          <w:szCs w:val="28"/>
          <w:lang w:eastAsia="ru-RU"/>
        </w:rPr>
      </w:pPr>
      <w:r w:rsidRPr="00683B85">
        <w:rPr>
          <w:rStyle w:val="afb"/>
          <w:b/>
          <w:sz w:val="28"/>
          <w:szCs w:val="28"/>
        </w:rPr>
        <w:t>Уровень жизни населения</w:t>
      </w:r>
      <w:r w:rsidRPr="00683B8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BE2714">
        <w:rPr>
          <w:rFonts w:eastAsia="Times New Roman"/>
          <w:sz w:val="28"/>
          <w:szCs w:val="28"/>
          <w:lang w:eastAsia="ru-RU"/>
        </w:rPr>
        <w:t xml:space="preserve">К 2023 году темп </w:t>
      </w:r>
      <w:r w:rsidR="00BE2714" w:rsidRPr="00BE2714">
        <w:rPr>
          <w:rFonts w:eastAsia="Times New Roman"/>
          <w:sz w:val="28"/>
          <w:szCs w:val="28"/>
          <w:lang w:eastAsia="ru-RU"/>
        </w:rPr>
        <w:t>роста реального</w:t>
      </w:r>
      <w:r w:rsidR="00BE2714">
        <w:rPr>
          <w:rFonts w:eastAsia="Times New Roman"/>
          <w:sz w:val="28"/>
          <w:szCs w:val="28"/>
          <w:lang w:eastAsia="ru-RU"/>
        </w:rPr>
        <w:t xml:space="preserve"> с</w:t>
      </w:r>
      <w:r w:rsidR="00BE2714" w:rsidRPr="00BE2714">
        <w:rPr>
          <w:rFonts w:eastAsia="Times New Roman"/>
          <w:sz w:val="28"/>
          <w:szCs w:val="28"/>
          <w:lang w:eastAsia="ru-RU"/>
        </w:rPr>
        <w:t>реднедушевого денежного дохода</w:t>
      </w:r>
      <w:r w:rsidR="00BE2714">
        <w:rPr>
          <w:rFonts w:eastAsia="Times New Roman"/>
          <w:sz w:val="28"/>
          <w:szCs w:val="28"/>
          <w:lang w:eastAsia="ru-RU"/>
        </w:rPr>
        <w:t xml:space="preserve"> за месяц прогнозируется</w:t>
      </w:r>
      <w:r w:rsidR="008F0C0C">
        <w:rPr>
          <w:rFonts w:eastAsia="Times New Roman"/>
          <w:sz w:val="28"/>
          <w:szCs w:val="28"/>
          <w:lang w:eastAsia="ru-RU"/>
        </w:rPr>
        <w:t xml:space="preserve"> в размере</w:t>
      </w:r>
      <w:r w:rsidR="00BE2714">
        <w:rPr>
          <w:rFonts w:eastAsia="Times New Roman"/>
          <w:sz w:val="28"/>
          <w:szCs w:val="28"/>
          <w:lang w:eastAsia="ru-RU"/>
        </w:rPr>
        <w:t xml:space="preserve"> 2</w:t>
      </w:r>
      <w:r w:rsidR="008F0C0C">
        <w:rPr>
          <w:rFonts w:eastAsia="Times New Roman"/>
          <w:sz w:val="28"/>
          <w:szCs w:val="28"/>
          <w:lang w:eastAsia="ru-RU"/>
        </w:rPr>
        <w:t>-х</w:t>
      </w:r>
      <w:r w:rsidR="00BE2714">
        <w:rPr>
          <w:rFonts w:eastAsia="Times New Roman"/>
          <w:sz w:val="28"/>
          <w:szCs w:val="28"/>
          <w:lang w:eastAsia="ru-RU"/>
        </w:rPr>
        <w:t xml:space="preserve"> %, что соответствует одной из целей Указа Президента РФ «О национальных целях и стратегических задачах».</w:t>
      </w:r>
    </w:p>
    <w:p w14:paraId="399030AE" w14:textId="77777777" w:rsidR="00683B85" w:rsidRPr="00683B85" w:rsidRDefault="00683B85" w:rsidP="00683B85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3B85">
        <w:rPr>
          <w:sz w:val="28"/>
          <w:szCs w:val="28"/>
        </w:rPr>
        <w:t xml:space="preserve">Несмотря на положительную динамику роста доходов населения, для большей части они остаются низкими. Значительная часть населения, имеющая доходы ниже величины прожиточного минимума, продолжает находиться в сложных жизненных условиях. </w:t>
      </w:r>
    </w:p>
    <w:p w14:paraId="6BA852DB" w14:textId="77777777" w:rsidR="00683B85" w:rsidRPr="00683B85" w:rsidRDefault="00683B85" w:rsidP="00683B85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u w:color="FF0000"/>
        </w:rPr>
      </w:pPr>
      <w:r w:rsidRPr="00683B85">
        <w:rPr>
          <w:rFonts w:ascii="Times New Roman CYR" w:hAnsi="Times New Roman CYR" w:cs="Times New Roman CYR"/>
          <w:sz w:val="28"/>
          <w:szCs w:val="28"/>
          <w:u w:color="FF0000"/>
        </w:rPr>
        <w:t>За 2020 год среднедушевые денежные доходы составили 17944,6 руб</w:t>
      </w:r>
      <w:r w:rsidR="008F0C0C">
        <w:rPr>
          <w:rFonts w:ascii="Times New Roman CYR" w:hAnsi="Times New Roman CYR" w:cs="Times New Roman CYR"/>
          <w:sz w:val="28"/>
          <w:szCs w:val="28"/>
          <w:u w:color="FF0000"/>
        </w:rPr>
        <w:t>. в месяц</w:t>
      </w:r>
      <w:r w:rsidRPr="00683B85">
        <w:rPr>
          <w:rFonts w:ascii="Times New Roman CYR" w:hAnsi="Times New Roman CYR" w:cs="Times New Roman CYR"/>
          <w:sz w:val="28"/>
          <w:szCs w:val="28"/>
          <w:u w:color="FF0000"/>
        </w:rPr>
        <w:t>, что выше уровня предыдущего года на 1547,1 руб</w:t>
      </w:r>
      <w:r w:rsidR="008F0C0C">
        <w:rPr>
          <w:rFonts w:ascii="Times New Roman CYR" w:hAnsi="Times New Roman CYR" w:cs="Times New Roman CYR"/>
          <w:sz w:val="28"/>
          <w:szCs w:val="28"/>
          <w:u w:color="FF0000"/>
        </w:rPr>
        <w:t>.</w:t>
      </w:r>
      <w:r w:rsidRPr="00683B85">
        <w:rPr>
          <w:rFonts w:ascii="Times New Roman CYR" w:hAnsi="Times New Roman CYR" w:cs="Times New Roman CYR"/>
          <w:sz w:val="28"/>
          <w:szCs w:val="28"/>
          <w:u w:color="FF0000"/>
        </w:rPr>
        <w:t xml:space="preserve"> или на 9,4 % в действующих ценах, в сопоставимых ценах 5,9%. По оценке 2021года рост среднедушевых денежных доходов составит в сопоставимых ценах 1,4%, в 2022 году-1,7%, в 2023 году-2,0%, в 2024 году-2,0%.</w:t>
      </w:r>
    </w:p>
    <w:p w14:paraId="337F9EFC" w14:textId="77777777" w:rsidR="00683B85" w:rsidRPr="00683B85" w:rsidRDefault="00683B85" w:rsidP="00683B85">
      <w:pPr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8"/>
          <w:szCs w:val="28"/>
          <w:u w:color="FF0000"/>
        </w:rPr>
      </w:pPr>
      <w:r w:rsidRPr="00683B85">
        <w:rPr>
          <w:rFonts w:ascii="Times New Roman CYR" w:hAnsi="Times New Roman CYR" w:cs="Times New Roman CYR"/>
          <w:sz w:val="28"/>
          <w:szCs w:val="28"/>
          <w:u w:color="FF0000"/>
        </w:rPr>
        <w:t xml:space="preserve">Численность трудовых ресурсов в округе на 01.01.2021 году составила 3,6 тыс. человек (54,2 % от общей численности населения), из них 3,155 тыс. человек заняты в экономике района. Основная часть занятого населения - 1,8 тыс. человек, заняты в частном секторе экономики (60,0 % от общей численности занятых в экономике). </w:t>
      </w:r>
    </w:p>
    <w:p w14:paraId="4202F41A" w14:textId="77777777" w:rsidR="00BE2714" w:rsidRPr="00683B85" w:rsidRDefault="00683B85" w:rsidP="0055716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83B85">
        <w:rPr>
          <w:rFonts w:ascii="Times New Roman CYR" w:hAnsi="Times New Roman CYR" w:cs="Times New Roman CYR"/>
          <w:sz w:val="28"/>
          <w:szCs w:val="28"/>
          <w:u w:color="FF0000"/>
        </w:rPr>
        <w:t xml:space="preserve">Важным показателем экономического и социального благополучия округа является такой показатель как безработица. В последние годы уровень безработицы по округу значительно снизился. </w:t>
      </w:r>
      <w:r w:rsidR="002445BF">
        <w:rPr>
          <w:rFonts w:ascii="Times New Roman CYR" w:hAnsi="Times New Roman CYR" w:cs="Times New Roman CYR"/>
          <w:sz w:val="28"/>
          <w:szCs w:val="28"/>
          <w:u w:color="FF0000"/>
        </w:rPr>
        <w:t>Однако, ч</w:t>
      </w:r>
      <w:r w:rsidRPr="00683B85">
        <w:rPr>
          <w:rFonts w:ascii="Times New Roman CYR" w:hAnsi="Times New Roman CYR" w:cs="Times New Roman CYR"/>
          <w:sz w:val="28"/>
          <w:szCs w:val="28"/>
          <w:u w:color="FF0000"/>
        </w:rPr>
        <w:t xml:space="preserve">исленность безработных на 01.01.2021 года, зарегистрированных в центре занятости населения составляет 123 человека, уровень безработицы 3,7 процентов, </w:t>
      </w:r>
      <w:r w:rsidR="002445BF">
        <w:rPr>
          <w:rFonts w:ascii="Times New Roman CYR" w:hAnsi="Times New Roman CYR" w:cs="Times New Roman CYR"/>
          <w:sz w:val="28"/>
          <w:szCs w:val="28"/>
          <w:u w:color="FF0000"/>
        </w:rPr>
        <w:t>(</w:t>
      </w:r>
      <w:r w:rsidRPr="00683B85">
        <w:rPr>
          <w:rFonts w:ascii="Times New Roman CYR" w:hAnsi="Times New Roman CYR" w:cs="Times New Roman CYR"/>
          <w:sz w:val="28"/>
          <w:szCs w:val="28"/>
          <w:u w:color="FF0000"/>
        </w:rPr>
        <w:t>за аналогичный период 2019 года численность безработных составляла 60 человек, уровень безработицы 1,6 процентов</w:t>
      </w:r>
      <w:r w:rsidR="002445BF">
        <w:rPr>
          <w:rFonts w:ascii="Times New Roman CYR" w:hAnsi="Times New Roman CYR" w:cs="Times New Roman CYR"/>
          <w:sz w:val="28"/>
          <w:szCs w:val="28"/>
          <w:u w:color="FF0000"/>
        </w:rPr>
        <w:t>) влияние короновирусной инфекции</w:t>
      </w:r>
      <w:r w:rsidRPr="00683B85">
        <w:rPr>
          <w:rFonts w:ascii="Times New Roman CYR" w:hAnsi="Times New Roman CYR" w:cs="Times New Roman CYR"/>
          <w:sz w:val="28"/>
          <w:szCs w:val="28"/>
          <w:u w:color="FF0000"/>
        </w:rPr>
        <w:t>.</w:t>
      </w:r>
      <w:r w:rsidRPr="00683B85">
        <w:rPr>
          <w:rFonts w:ascii="Times New Roman CYR" w:hAnsi="Times New Roman CYR" w:cs="Times New Roman CYR"/>
          <w:u w:color="FF0000"/>
        </w:rPr>
        <w:t xml:space="preserve"> </w:t>
      </w:r>
      <w:r w:rsidRPr="00683B85">
        <w:rPr>
          <w:rFonts w:ascii="Times New Roman CYR" w:hAnsi="Times New Roman CYR" w:cs="Times New Roman CYR"/>
          <w:sz w:val="28"/>
          <w:szCs w:val="28"/>
          <w:u w:color="FF0000"/>
        </w:rPr>
        <w:t>На 2021 год поставлена задача Президентом РФ по восстановлению численности занятости населения до допандемических значений.</w:t>
      </w:r>
    </w:p>
    <w:p w14:paraId="065B5906" w14:textId="77777777" w:rsidR="00E73DA0" w:rsidRPr="00A30E30" w:rsidRDefault="00E73DA0" w:rsidP="00A30E30">
      <w:pPr>
        <w:autoSpaceDE w:val="0"/>
        <w:autoSpaceDN w:val="0"/>
        <w:adjustRightInd w:val="0"/>
        <w:ind w:firstLine="426"/>
        <w:jc w:val="both"/>
        <w:rPr>
          <w:sz w:val="28"/>
          <w:szCs w:val="28"/>
          <w:highlight w:val="yellow"/>
        </w:rPr>
      </w:pPr>
      <w:r w:rsidRPr="00A30E30">
        <w:rPr>
          <w:rStyle w:val="afb"/>
          <w:b/>
          <w:sz w:val="28"/>
          <w:szCs w:val="28"/>
        </w:rPr>
        <w:t>Инвестиции</w:t>
      </w:r>
      <w:r w:rsidRPr="00A30E30">
        <w:rPr>
          <w:b/>
          <w:sz w:val="28"/>
          <w:szCs w:val="28"/>
        </w:rPr>
        <w:t>. </w:t>
      </w:r>
      <w:r w:rsidR="00A30E30" w:rsidRPr="00A30E30">
        <w:rPr>
          <w:rFonts w:ascii="Times New Roman CYR" w:hAnsi="Times New Roman CYR" w:cs="Times New Roman CYR"/>
          <w:sz w:val="28"/>
          <w:szCs w:val="28"/>
          <w:u w:color="FF0000"/>
        </w:rPr>
        <w:t xml:space="preserve">    </w:t>
      </w:r>
      <w:r w:rsidR="00A30E30" w:rsidRPr="00A30E30">
        <w:rPr>
          <w:rFonts w:eastAsia="Times New Roman"/>
          <w:sz w:val="28"/>
          <w:szCs w:val="28"/>
          <w:lang w:eastAsia="ru-RU"/>
        </w:rPr>
        <w:t xml:space="preserve">Согласно Прогнозу СЭР </w:t>
      </w:r>
      <w:r w:rsidR="00A30E30" w:rsidRPr="00A30E30">
        <w:rPr>
          <w:sz w:val="28"/>
          <w:szCs w:val="28"/>
        </w:rPr>
        <w:t>в 2022-2024 годах представлена положительная динамика инвестиций в основной капитал относительно оценки 2020 года.</w:t>
      </w:r>
      <w:r w:rsidR="00A30E30" w:rsidRPr="00A30E30">
        <w:rPr>
          <w:rFonts w:ascii="Times New Roman CYR" w:hAnsi="Times New Roman CYR" w:cs="Times New Roman CYR"/>
          <w:sz w:val="28"/>
          <w:szCs w:val="28"/>
          <w:u w:color="FF0000"/>
        </w:rPr>
        <w:t xml:space="preserve"> В 2022 году инвестиции в основной капитал без субъектов малого бизнеса прогнозируются в размере 23157,0 тыс.руб., из них бюджетные средства 16209,0 тыс.руб., инвестиции без учета бюджетных средств 6948,0 тыс.руб. Инвестиций без учета бюджетных средств на одного жителя приходится 1052,41 руб., в 2021 году на 1 жителя по оценке инвестиций приходится   922,76 рублей. </w:t>
      </w:r>
    </w:p>
    <w:p w14:paraId="7972EAE8" w14:textId="77777777" w:rsidR="00A30E30" w:rsidRPr="00A30E30" w:rsidRDefault="00A30E30" w:rsidP="00A30E30">
      <w:pPr>
        <w:autoSpaceDE w:val="0"/>
        <w:autoSpaceDN w:val="0"/>
        <w:adjustRightInd w:val="0"/>
        <w:ind w:left="140" w:firstLine="420"/>
        <w:jc w:val="both"/>
        <w:rPr>
          <w:rFonts w:ascii="Times New Roman CYR" w:hAnsi="Times New Roman CYR" w:cs="Times New Roman CYR"/>
          <w:sz w:val="28"/>
          <w:szCs w:val="28"/>
          <w:u w:color="FF0000"/>
        </w:rPr>
      </w:pPr>
      <w:r w:rsidRPr="00A30E30">
        <w:rPr>
          <w:rFonts w:ascii="Times New Roman CYR" w:hAnsi="Times New Roman CYR" w:cs="Times New Roman CYR"/>
          <w:sz w:val="28"/>
          <w:szCs w:val="28"/>
          <w:u w:color="FF0000"/>
        </w:rPr>
        <w:t xml:space="preserve">Крупные инвестиционные проекты не реализовывались и не планируются к реализации, поэтому по обоим вариантам прогноза развития объем инвестиций в основной капитал (без субъектов малого бизнеса и неформальной деятельности) в среднесрочной перспективе 2022-2024г.г по отношению к 2020г будет увеличиваться незначительно. </w:t>
      </w:r>
    </w:p>
    <w:p w14:paraId="48AABB2B" w14:textId="77777777" w:rsidR="00A30E30" w:rsidRPr="00A30E30" w:rsidRDefault="00E73DA0" w:rsidP="00A30E30">
      <w:pPr>
        <w:autoSpaceDE w:val="0"/>
        <w:autoSpaceDN w:val="0"/>
        <w:adjustRightInd w:val="0"/>
        <w:ind w:firstLine="426"/>
        <w:contextualSpacing/>
        <w:jc w:val="both"/>
        <w:rPr>
          <w:rFonts w:ascii="Times New Roman CYR" w:hAnsi="Times New Roman CYR" w:cs="Times New Roman CYR"/>
          <w:sz w:val="28"/>
          <w:szCs w:val="28"/>
          <w:u w:color="FF0000"/>
        </w:rPr>
      </w:pPr>
      <w:r w:rsidRPr="00A30E30">
        <w:rPr>
          <w:rStyle w:val="afb"/>
          <w:b/>
          <w:sz w:val="28"/>
          <w:szCs w:val="28"/>
        </w:rPr>
        <w:lastRenderedPageBreak/>
        <w:t>Торговля.</w:t>
      </w:r>
      <w:r w:rsidRPr="00A30E30">
        <w:rPr>
          <w:sz w:val="28"/>
          <w:szCs w:val="28"/>
        </w:rPr>
        <w:t xml:space="preserve"> Согласно пояснительной записке к Прогнозу СЭР </w:t>
      </w:r>
      <w:r w:rsidR="00A30E30" w:rsidRPr="00A30E30">
        <w:rPr>
          <w:sz w:val="28"/>
          <w:szCs w:val="28"/>
        </w:rPr>
        <w:t>з</w:t>
      </w:r>
      <w:r w:rsidR="00A30E30" w:rsidRPr="00A30E30">
        <w:rPr>
          <w:rFonts w:ascii="Times New Roman CYR" w:hAnsi="Times New Roman CYR" w:cs="Times New Roman CYR"/>
          <w:sz w:val="28"/>
          <w:szCs w:val="28"/>
          <w:u w:color="FF0000"/>
        </w:rPr>
        <w:t>а 2020 год населению района продано потребительских товаров через все каналы реализации на 485885,8 тыс. руб., что составляет 93,59 % к уровню прошлого года в сопоставимых ценах. Отметим, что снижение оборота розничной торговли идет из года в год и обусловлен сокращением численности населения и снижением покупательской способности, а 2020 год связан с короновирусной инфекцией. По оценке 2021 года оборот розничной торговли увеличится за счет роста цен и в составит 508707,8 тыс. руб., что в сопоставимых ценах составляет 98,11 % к предыдущему году. В последующие годы в абсолютных ценах оборот будет расти, а с учетом индекса потребительских цен рост очень незначительный в 2022 году-101,5%, в 2023 году-102,26%, в 2024 году -101,28%.</w:t>
      </w:r>
    </w:p>
    <w:p w14:paraId="58DB483F" w14:textId="77777777" w:rsidR="00E73DA0" w:rsidRPr="00375545" w:rsidRDefault="00E73DA0" w:rsidP="00CD2EF0">
      <w:pPr>
        <w:ind w:firstLine="709"/>
        <w:jc w:val="both"/>
        <w:rPr>
          <w:rFonts w:cs="Tahoma"/>
          <w:sz w:val="28"/>
          <w:szCs w:val="28"/>
          <w:lang w:eastAsia="ru-RU" w:bidi="ru-RU"/>
        </w:rPr>
      </w:pPr>
      <w:r w:rsidRPr="008A7FD7">
        <w:rPr>
          <w:rFonts w:cs="Tahoma"/>
          <w:sz w:val="28"/>
          <w:szCs w:val="28"/>
          <w:lang w:eastAsia="ru-RU" w:bidi="ru-RU"/>
        </w:rPr>
        <w:t>Одним из важнейших направлений развития экономики Пировского муниципального округа остается сельское хозяйство.</w:t>
      </w:r>
      <w:r w:rsidR="00CD2EF0" w:rsidRPr="00375545">
        <w:rPr>
          <w:rFonts w:cs="Tahoma"/>
          <w:i/>
          <w:sz w:val="28"/>
          <w:szCs w:val="28"/>
          <w:lang w:eastAsia="ru-RU" w:bidi="ru-RU"/>
        </w:rPr>
        <w:t xml:space="preserve"> </w:t>
      </w:r>
      <w:r w:rsidRPr="00375545">
        <w:rPr>
          <w:rFonts w:cs="Tahoma"/>
          <w:sz w:val="28"/>
          <w:szCs w:val="28"/>
          <w:lang w:eastAsia="ru-RU" w:bidi="ru-RU"/>
        </w:rPr>
        <w:t xml:space="preserve">По Пировскому округу темп роста </w:t>
      </w:r>
      <w:r w:rsidR="00CD2EF0" w:rsidRPr="00375545">
        <w:rPr>
          <w:rFonts w:cs="Tahoma"/>
          <w:sz w:val="28"/>
          <w:szCs w:val="28"/>
          <w:lang w:eastAsia="ru-RU" w:bidi="ru-RU"/>
        </w:rPr>
        <w:t xml:space="preserve">объема отгруженных товаров </w:t>
      </w:r>
      <w:r w:rsidRPr="00375545">
        <w:rPr>
          <w:rFonts w:cs="Tahoma"/>
          <w:sz w:val="28"/>
          <w:szCs w:val="28"/>
          <w:lang w:eastAsia="ru-RU" w:bidi="ru-RU"/>
        </w:rPr>
        <w:t>продукции сельского хозяйства в 202</w:t>
      </w:r>
      <w:r w:rsidR="00CD2EF0" w:rsidRPr="00375545">
        <w:rPr>
          <w:rFonts w:cs="Tahoma"/>
          <w:sz w:val="28"/>
          <w:szCs w:val="28"/>
          <w:lang w:eastAsia="ru-RU" w:bidi="ru-RU"/>
        </w:rPr>
        <w:t>2</w:t>
      </w:r>
      <w:r w:rsidRPr="00375545">
        <w:rPr>
          <w:rFonts w:cs="Tahoma"/>
          <w:sz w:val="28"/>
          <w:szCs w:val="28"/>
          <w:lang w:eastAsia="ru-RU" w:bidi="ru-RU"/>
        </w:rPr>
        <w:t xml:space="preserve"> году к 202</w:t>
      </w:r>
      <w:r w:rsidR="00CD2EF0" w:rsidRPr="00375545">
        <w:rPr>
          <w:rFonts w:cs="Tahoma"/>
          <w:sz w:val="28"/>
          <w:szCs w:val="28"/>
          <w:lang w:eastAsia="ru-RU" w:bidi="ru-RU"/>
        </w:rPr>
        <w:t>1</w:t>
      </w:r>
      <w:r w:rsidRPr="00375545">
        <w:rPr>
          <w:rFonts w:cs="Tahoma"/>
          <w:sz w:val="28"/>
          <w:szCs w:val="28"/>
          <w:lang w:eastAsia="ru-RU" w:bidi="ru-RU"/>
        </w:rPr>
        <w:t xml:space="preserve"> году прогнозируется в размере 10</w:t>
      </w:r>
      <w:r w:rsidR="00375545" w:rsidRPr="00375545">
        <w:rPr>
          <w:rFonts w:cs="Tahoma"/>
          <w:sz w:val="28"/>
          <w:szCs w:val="28"/>
          <w:lang w:eastAsia="ru-RU" w:bidi="ru-RU"/>
        </w:rPr>
        <w:t>2</w:t>
      </w:r>
      <w:r w:rsidRPr="00375545">
        <w:rPr>
          <w:rFonts w:cs="Tahoma"/>
          <w:sz w:val="28"/>
          <w:szCs w:val="28"/>
          <w:lang w:eastAsia="ru-RU" w:bidi="ru-RU"/>
        </w:rPr>
        <w:t>,5%, в 202</w:t>
      </w:r>
      <w:r w:rsidR="00375545" w:rsidRPr="00375545">
        <w:rPr>
          <w:rFonts w:cs="Tahoma"/>
          <w:sz w:val="28"/>
          <w:szCs w:val="28"/>
          <w:lang w:eastAsia="ru-RU" w:bidi="ru-RU"/>
        </w:rPr>
        <w:t>3</w:t>
      </w:r>
      <w:r w:rsidRPr="00375545">
        <w:rPr>
          <w:rFonts w:cs="Tahoma"/>
          <w:sz w:val="28"/>
          <w:szCs w:val="28"/>
          <w:lang w:eastAsia="ru-RU" w:bidi="ru-RU"/>
        </w:rPr>
        <w:t xml:space="preserve"> году к 202</w:t>
      </w:r>
      <w:r w:rsidR="00375545" w:rsidRPr="00375545">
        <w:rPr>
          <w:rFonts w:cs="Tahoma"/>
          <w:sz w:val="28"/>
          <w:szCs w:val="28"/>
          <w:lang w:eastAsia="ru-RU" w:bidi="ru-RU"/>
        </w:rPr>
        <w:t>2</w:t>
      </w:r>
      <w:r w:rsidRPr="00375545">
        <w:rPr>
          <w:rFonts w:cs="Tahoma"/>
          <w:sz w:val="28"/>
          <w:szCs w:val="28"/>
          <w:lang w:eastAsia="ru-RU" w:bidi="ru-RU"/>
        </w:rPr>
        <w:t xml:space="preserve"> году в размере 10</w:t>
      </w:r>
      <w:r w:rsidR="00375545" w:rsidRPr="00375545">
        <w:rPr>
          <w:rFonts w:cs="Tahoma"/>
          <w:sz w:val="28"/>
          <w:szCs w:val="28"/>
          <w:lang w:eastAsia="ru-RU" w:bidi="ru-RU"/>
        </w:rPr>
        <w:t>2</w:t>
      </w:r>
      <w:r w:rsidRPr="00375545">
        <w:rPr>
          <w:rFonts w:cs="Tahoma"/>
          <w:sz w:val="28"/>
          <w:szCs w:val="28"/>
          <w:lang w:eastAsia="ru-RU" w:bidi="ru-RU"/>
        </w:rPr>
        <w:t>,</w:t>
      </w:r>
      <w:r w:rsidR="00375545" w:rsidRPr="00375545">
        <w:rPr>
          <w:rFonts w:cs="Tahoma"/>
          <w:sz w:val="28"/>
          <w:szCs w:val="28"/>
          <w:lang w:eastAsia="ru-RU" w:bidi="ru-RU"/>
        </w:rPr>
        <w:t>9</w:t>
      </w:r>
      <w:r w:rsidRPr="00375545">
        <w:rPr>
          <w:rFonts w:cs="Tahoma"/>
          <w:sz w:val="28"/>
          <w:szCs w:val="28"/>
          <w:lang w:eastAsia="ru-RU" w:bidi="ru-RU"/>
        </w:rPr>
        <w:t>%, в 202</w:t>
      </w:r>
      <w:r w:rsidR="00375545" w:rsidRPr="00375545">
        <w:rPr>
          <w:rFonts w:cs="Tahoma"/>
          <w:sz w:val="28"/>
          <w:szCs w:val="28"/>
          <w:lang w:eastAsia="ru-RU" w:bidi="ru-RU"/>
        </w:rPr>
        <w:t>4</w:t>
      </w:r>
      <w:r w:rsidRPr="00375545">
        <w:rPr>
          <w:rFonts w:cs="Tahoma"/>
          <w:sz w:val="28"/>
          <w:szCs w:val="28"/>
          <w:lang w:eastAsia="ru-RU" w:bidi="ru-RU"/>
        </w:rPr>
        <w:t xml:space="preserve"> году к 202</w:t>
      </w:r>
      <w:r w:rsidR="00375545" w:rsidRPr="00375545">
        <w:rPr>
          <w:rFonts w:cs="Tahoma"/>
          <w:sz w:val="28"/>
          <w:szCs w:val="28"/>
          <w:lang w:eastAsia="ru-RU" w:bidi="ru-RU"/>
        </w:rPr>
        <w:t>3</w:t>
      </w:r>
      <w:r w:rsidRPr="00375545">
        <w:rPr>
          <w:rFonts w:cs="Tahoma"/>
          <w:sz w:val="28"/>
          <w:szCs w:val="28"/>
          <w:lang w:eastAsia="ru-RU" w:bidi="ru-RU"/>
        </w:rPr>
        <w:t xml:space="preserve"> году в размере 10</w:t>
      </w:r>
      <w:r w:rsidR="00375545" w:rsidRPr="00375545">
        <w:rPr>
          <w:rFonts w:cs="Tahoma"/>
          <w:sz w:val="28"/>
          <w:szCs w:val="28"/>
          <w:lang w:eastAsia="ru-RU" w:bidi="ru-RU"/>
        </w:rPr>
        <w:t>3</w:t>
      </w:r>
      <w:r w:rsidRPr="00375545">
        <w:rPr>
          <w:rFonts w:cs="Tahoma"/>
          <w:sz w:val="28"/>
          <w:szCs w:val="28"/>
          <w:lang w:eastAsia="ru-RU" w:bidi="ru-RU"/>
        </w:rPr>
        <w:t>,</w:t>
      </w:r>
      <w:r w:rsidR="00375545" w:rsidRPr="00375545">
        <w:rPr>
          <w:rFonts w:cs="Tahoma"/>
          <w:sz w:val="28"/>
          <w:szCs w:val="28"/>
          <w:lang w:eastAsia="ru-RU" w:bidi="ru-RU"/>
        </w:rPr>
        <w:t>2</w:t>
      </w:r>
      <w:r w:rsidRPr="00375545">
        <w:rPr>
          <w:rFonts w:cs="Tahoma"/>
          <w:sz w:val="28"/>
          <w:szCs w:val="28"/>
          <w:lang w:eastAsia="ru-RU" w:bidi="ru-RU"/>
        </w:rPr>
        <w:t>%. Согласно пояснительной записке к Прогнозу, важнейшими отраслями в Пировском округе являются: растениеводство, молочно-мясное животноводство.</w:t>
      </w:r>
      <w:r w:rsidRPr="00375545">
        <w:rPr>
          <w:rFonts w:cs="Tahoma"/>
          <w:color w:val="FF0000"/>
          <w:sz w:val="28"/>
          <w:szCs w:val="28"/>
          <w:lang w:eastAsia="ru-RU" w:bidi="ru-RU"/>
        </w:rPr>
        <w:t xml:space="preserve"> </w:t>
      </w:r>
    </w:p>
    <w:p w14:paraId="6F6F7ABE" w14:textId="77777777" w:rsidR="00E73DA0" w:rsidRPr="00CD2EF0" w:rsidRDefault="00E73DA0" w:rsidP="00E73DA0">
      <w:pPr>
        <w:pStyle w:val="aa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2EF0">
        <w:rPr>
          <w:color w:val="FF0000"/>
        </w:rPr>
        <w:t> </w:t>
      </w:r>
      <w:r w:rsidRPr="00CD2EF0">
        <w:rPr>
          <w:rFonts w:eastAsia="Calibri"/>
          <w:sz w:val="28"/>
          <w:szCs w:val="28"/>
          <w:lang w:eastAsia="en-US"/>
        </w:rPr>
        <w:t>Как и в предыдущие годы в Прогнозе на 202</w:t>
      </w:r>
      <w:r w:rsidR="00CD2EF0" w:rsidRPr="00CD2EF0">
        <w:rPr>
          <w:rFonts w:eastAsia="Calibri"/>
          <w:sz w:val="28"/>
          <w:szCs w:val="28"/>
          <w:lang w:eastAsia="en-US"/>
        </w:rPr>
        <w:t>2</w:t>
      </w:r>
      <w:r w:rsidRPr="00CD2EF0">
        <w:rPr>
          <w:rFonts w:eastAsia="Calibri"/>
          <w:sz w:val="28"/>
          <w:szCs w:val="28"/>
          <w:lang w:eastAsia="en-US"/>
        </w:rPr>
        <w:t xml:space="preserve"> год и плановый период 202</w:t>
      </w:r>
      <w:r w:rsidR="00CD2EF0" w:rsidRPr="00CD2EF0">
        <w:rPr>
          <w:rFonts w:eastAsia="Calibri"/>
          <w:sz w:val="28"/>
          <w:szCs w:val="28"/>
          <w:lang w:eastAsia="en-US"/>
        </w:rPr>
        <w:t>3</w:t>
      </w:r>
      <w:r w:rsidRPr="00CD2EF0">
        <w:rPr>
          <w:rFonts w:eastAsia="Calibri"/>
          <w:sz w:val="28"/>
          <w:szCs w:val="28"/>
          <w:lang w:eastAsia="en-US"/>
        </w:rPr>
        <w:t>-202</w:t>
      </w:r>
      <w:r w:rsidR="00CD2EF0" w:rsidRPr="00CD2EF0">
        <w:rPr>
          <w:rFonts w:eastAsia="Calibri"/>
          <w:sz w:val="28"/>
          <w:szCs w:val="28"/>
          <w:lang w:eastAsia="en-US"/>
        </w:rPr>
        <w:t>4</w:t>
      </w:r>
      <w:r w:rsidRPr="00CD2EF0">
        <w:rPr>
          <w:rFonts w:eastAsia="Calibri"/>
          <w:sz w:val="28"/>
          <w:szCs w:val="28"/>
          <w:lang w:eastAsia="en-US"/>
        </w:rPr>
        <w:t xml:space="preserve"> годов определены   приоритетные задачи социально-экономического развития округа, в том числе:</w:t>
      </w:r>
    </w:p>
    <w:p w14:paraId="22C4AD68" w14:textId="77777777" w:rsidR="00E73DA0" w:rsidRPr="00CD2EF0" w:rsidRDefault="00E73DA0" w:rsidP="00E73DA0">
      <w:pPr>
        <w:pStyle w:val="aa"/>
        <w:ind w:firstLine="709"/>
        <w:jc w:val="both"/>
        <w:rPr>
          <w:rFonts w:cs="Tahoma"/>
          <w:sz w:val="28"/>
          <w:szCs w:val="28"/>
          <w:lang w:eastAsia="ru-RU" w:bidi="ru-RU"/>
        </w:rPr>
      </w:pPr>
      <w:r w:rsidRPr="00CD2EF0">
        <w:rPr>
          <w:rFonts w:cs="Tahoma"/>
          <w:sz w:val="28"/>
          <w:szCs w:val="28"/>
          <w:lang w:eastAsia="ru-RU" w:bidi="ru-RU"/>
        </w:rPr>
        <w:t>- обеспечение взаимодействия федеральных, областных и местных органов власти, направленных на увеличение налогооблагаемой базы и увеличение поступлений средств в бюджетную систему;</w:t>
      </w:r>
    </w:p>
    <w:p w14:paraId="6E3D3549" w14:textId="77777777" w:rsidR="00E73DA0" w:rsidRPr="00CD2EF0" w:rsidRDefault="00E73DA0" w:rsidP="00E73DA0">
      <w:pPr>
        <w:pStyle w:val="aa"/>
        <w:ind w:firstLine="709"/>
        <w:jc w:val="both"/>
        <w:rPr>
          <w:rFonts w:cs="Tahoma"/>
          <w:sz w:val="28"/>
          <w:szCs w:val="28"/>
          <w:lang w:eastAsia="ru-RU" w:bidi="ru-RU"/>
        </w:rPr>
      </w:pPr>
      <w:r w:rsidRPr="00CD2EF0">
        <w:rPr>
          <w:rFonts w:cs="Tahoma"/>
          <w:sz w:val="28"/>
          <w:szCs w:val="28"/>
          <w:lang w:eastAsia="ru-RU" w:bidi="ru-RU"/>
        </w:rPr>
        <w:t>- работа с предприятиями реального сектора экономики;</w:t>
      </w:r>
    </w:p>
    <w:p w14:paraId="3D322ECD" w14:textId="77777777" w:rsidR="00E73DA0" w:rsidRPr="00CD2EF0" w:rsidRDefault="00E73DA0" w:rsidP="00E73DA0">
      <w:pPr>
        <w:pStyle w:val="aa"/>
        <w:ind w:firstLine="709"/>
        <w:jc w:val="both"/>
        <w:rPr>
          <w:rFonts w:cs="Tahoma"/>
          <w:sz w:val="28"/>
          <w:szCs w:val="28"/>
          <w:lang w:eastAsia="ru-RU" w:bidi="ru-RU"/>
        </w:rPr>
      </w:pPr>
      <w:r w:rsidRPr="00CD2EF0">
        <w:rPr>
          <w:rFonts w:cs="Tahoma"/>
          <w:sz w:val="28"/>
          <w:szCs w:val="28"/>
          <w:lang w:eastAsia="ru-RU" w:bidi="ru-RU"/>
        </w:rPr>
        <w:t>- активизация инвестиционной деятельности;</w:t>
      </w:r>
    </w:p>
    <w:p w14:paraId="493A3CEC" w14:textId="77777777" w:rsidR="00E73DA0" w:rsidRPr="00CD2EF0" w:rsidRDefault="00E73DA0" w:rsidP="00E73DA0">
      <w:pPr>
        <w:pStyle w:val="aa"/>
        <w:ind w:firstLine="709"/>
        <w:jc w:val="both"/>
        <w:rPr>
          <w:rFonts w:cs="Tahoma"/>
          <w:sz w:val="28"/>
          <w:szCs w:val="28"/>
          <w:lang w:eastAsia="ru-RU" w:bidi="ru-RU"/>
        </w:rPr>
      </w:pPr>
      <w:r w:rsidRPr="00CD2EF0">
        <w:rPr>
          <w:rFonts w:cs="Tahoma"/>
          <w:sz w:val="28"/>
          <w:szCs w:val="28"/>
          <w:lang w:eastAsia="ru-RU" w:bidi="ru-RU"/>
        </w:rPr>
        <w:t>- проведение социальной политики, направленной на обеспечение доступности и улучшение качества важнейших социальных благ, максимальная защита социально уязвимых граждан; своевременная выплата заработной платы работникам;</w:t>
      </w:r>
    </w:p>
    <w:p w14:paraId="5A400A64" w14:textId="77777777" w:rsidR="00E73DA0" w:rsidRPr="00CD2EF0" w:rsidRDefault="00E73DA0" w:rsidP="00E73DA0">
      <w:pPr>
        <w:pStyle w:val="aa"/>
        <w:ind w:firstLine="709"/>
        <w:jc w:val="both"/>
        <w:rPr>
          <w:rFonts w:cs="Tahoma"/>
          <w:sz w:val="28"/>
          <w:szCs w:val="28"/>
          <w:lang w:eastAsia="ru-RU" w:bidi="ru-RU"/>
        </w:rPr>
      </w:pPr>
      <w:r w:rsidRPr="00CD2EF0">
        <w:rPr>
          <w:rFonts w:cs="Tahoma"/>
          <w:sz w:val="28"/>
          <w:szCs w:val="28"/>
          <w:lang w:eastAsia="ru-RU" w:bidi="ru-RU"/>
        </w:rPr>
        <w:t>- обеспечение соблюдения законности, правопорядка и общественной безопасности.</w:t>
      </w:r>
    </w:p>
    <w:p w14:paraId="65DB844E" w14:textId="77777777" w:rsidR="00E73DA0" w:rsidRPr="00974BB9" w:rsidRDefault="00E73DA0" w:rsidP="00E73DA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74BB9">
        <w:rPr>
          <w:rFonts w:eastAsia="Times New Roman"/>
          <w:sz w:val="28"/>
          <w:szCs w:val="28"/>
          <w:lang w:eastAsia="ru-RU"/>
        </w:rPr>
        <w:t>Формирование доходной части окружного бюджета на 202</w:t>
      </w:r>
      <w:r w:rsidR="00974BB9" w:rsidRPr="00974BB9">
        <w:rPr>
          <w:rFonts w:eastAsia="Times New Roman"/>
          <w:sz w:val="28"/>
          <w:szCs w:val="28"/>
          <w:lang w:eastAsia="ru-RU"/>
        </w:rPr>
        <w:t>2</w:t>
      </w:r>
      <w:r w:rsidRPr="00974BB9">
        <w:rPr>
          <w:rFonts w:eastAsia="Times New Roman"/>
          <w:sz w:val="28"/>
          <w:szCs w:val="28"/>
          <w:lang w:eastAsia="ru-RU"/>
        </w:rPr>
        <w:t>-202</w:t>
      </w:r>
      <w:r w:rsidR="00974BB9" w:rsidRPr="00974BB9">
        <w:rPr>
          <w:rFonts w:eastAsia="Times New Roman"/>
          <w:sz w:val="28"/>
          <w:szCs w:val="28"/>
          <w:lang w:eastAsia="ru-RU"/>
        </w:rPr>
        <w:t>4</w:t>
      </w:r>
      <w:r w:rsidRPr="00974BB9">
        <w:rPr>
          <w:rFonts w:eastAsia="Times New Roman"/>
          <w:sz w:val="28"/>
          <w:szCs w:val="28"/>
          <w:lang w:eastAsia="ru-RU"/>
        </w:rPr>
        <w:t xml:space="preserve"> годы осуществлено в проекте решения о бюджете на основе ожидаемых итогов социально-экономического развития Пировского округа на 202</w:t>
      </w:r>
      <w:r w:rsidR="00974BB9" w:rsidRPr="00974BB9">
        <w:rPr>
          <w:rFonts w:eastAsia="Times New Roman"/>
          <w:sz w:val="28"/>
          <w:szCs w:val="28"/>
          <w:lang w:eastAsia="ru-RU"/>
        </w:rPr>
        <w:t>1</w:t>
      </w:r>
      <w:r w:rsidRPr="00974BB9">
        <w:rPr>
          <w:rFonts w:eastAsia="Times New Roman"/>
          <w:sz w:val="28"/>
          <w:szCs w:val="28"/>
          <w:lang w:eastAsia="ru-RU"/>
        </w:rPr>
        <w:t xml:space="preserve"> год и прогноза социально-экономического развития Пировского округа на 202</w:t>
      </w:r>
      <w:r w:rsidR="00974BB9" w:rsidRPr="00974BB9">
        <w:rPr>
          <w:rFonts w:eastAsia="Times New Roman"/>
          <w:sz w:val="28"/>
          <w:szCs w:val="28"/>
          <w:lang w:eastAsia="ru-RU"/>
        </w:rPr>
        <w:t>2</w:t>
      </w:r>
      <w:r w:rsidRPr="00974BB9">
        <w:rPr>
          <w:rFonts w:eastAsia="Times New Roman"/>
          <w:sz w:val="28"/>
          <w:szCs w:val="28"/>
          <w:lang w:eastAsia="ru-RU"/>
        </w:rPr>
        <w:t>-202</w:t>
      </w:r>
      <w:r w:rsidR="00974BB9" w:rsidRPr="00974BB9">
        <w:rPr>
          <w:rFonts w:eastAsia="Times New Roman"/>
          <w:sz w:val="28"/>
          <w:szCs w:val="28"/>
          <w:lang w:eastAsia="ru-RU"/>
        </w:rPr>
        <w:t>4</w:t>
      </w:r>
      <w:r w:rsidRPr="00974BB9">
        <w:rPr>
          <w:rFonts w:eastAsia="Times New Roman"/>
          <w:sz w:val="28"/>
          <w:szCs w:val="28"/>
          <w:lang w:eastAsia="ru-RU"/>
        </w:rPr>
        <w:t>годы, с учетом параметров законопроекта Красноярского края «О краевом бюджете на 202</w:t>
      </w:r>
      <w:r w:rsidR="00974BB9" w:rsidRPr="00974BB9">
        <w:rPr>
          <w:rFonts w:eastAsia="Times New Roman"/>
          <w:sz w:val="28"/>
          <w:szCs w:val="28"/>
          <w:lang w:eastAsia="ru-RU"/>
        </w:rPr>
        <w:t>2</w:t>
      </w:r>
      <w:r w:rsidRPr="00974BB9">
        <w:rPr>
          <w:rFonts w:eastAsia="Times New Roman"/>
          <w:sz w:val="28"/>
          <w:szCs w:val="28"/>
          <w:lang w:eastAsia="ru-RU"/>
        </w:rPr>
        <w:t xml:space="preserve"> год и плановый период 202</w:t>
      </w:r>
      <w:r w:rsidR="00974BB9" w:rsidRPr="00974BB9">
        <w:rPr>
          <w:rFonts w:eastAsia="Times New Roman"/>
          <w:sz w:val="28"/>
          <w:szCs w:val="28"/>
          <w:lang w:eastAsia="ru-RU"/>
        </w:rPr>
        <w:t>3</w:t>
      </w:r>
      <w:r w:rsidRPr="00974BB9">
        <w:rPr>
          <w:rFonts w:eastAsia="Times New Roman"/>
          <w:sz w:val="28"/>
          <w:szCs w:val="28"/>
          <w:lang w:eastAsia="ru-RU"/>
        </w:rPr>
        <w:t xml:space="preserve"> и 202</w:t>
      </w:r>
      <w:r w:rsidR="00974BB9" w:rsidRPr="00974BB9">
        <w:rPr>
          <w:rFonts w:eastAsia="Times New Roman"/>
          <w:sz w:val="28"/>
          <w:szCs w:val="28"/>
          <w:lang w:eastAsia="ru-RU"/>
        </w:rPr>
        <w:t>4</w:t>
      </w:r>
      <w:r w:rsidRPr="00974BB9">
        <w:rPr>
          <w:rFonts w:eastAsia="Times New Roman"/>
          <w:sz w:val="28"/>
          <w:szCs w:val="28"/>
          <w:lang w:eastAsia="ru-RU"/>
        </w:rPr>
        <w:t xml:space="preserve"> годов» и оценки исполнения доходов в текущем году. </w:t>
      </w:r>
    </w:p>
    <w:p w14:paraId="316F8658" w14:textId="77777777" w:rsidR="0037202F" w:rsidRPr="00981837" w:rsidRDefault="0037202F" w:rsidP="00F50089">
      <w:pPr>
        <w:widowControl/>
        <w:suppressAutoHyphens w:val="0"/>
        <w:autoSpaceDE w:val="0"/>
        <w:autoSpaceDN w:val="0"/>
        <w:adjustRightInd w:val="0"/>
        <w:jc w:val="both"/>
        <w:rPr>
          <w:rFonts w:cs="Tahoma"/>
          <w:bCs/>
          <w:sz w:val="28"/>
          <w:szCs w:val="28"/>
          <w:lang w:eastAsia="ru-RU" w:bidi="ru-RU"/>
        </w:rPr>
      </w:pPr>
    </w:p>
    <w:p w14:paraId="1E81A7ED" w14:textId="77777777" w:rsidR="00FF1D1F" w:rsidRDefault="00E029BC" w:rsidP="008026DB">
      <w:pPr>
        <w:tabs>
          <w:tab w:val="left" w:pos="720"/>
        </w:tabs>
        <w:ind w:firstLine="709"/>
        <w:rPr>
          <w:rFonts w:cs="Tahoma"/>
          <w:b/>
          <w:bCs/>
          <w:sz w:val="28"/>
          <w:szCs w:val="28"/>
          <w:lang w:eastAsia="ru-RU" w:bidi="ru-RU"/>
        </w:rPr>
      </w:pPr>
      <w:r>
        <w:rPr>
          <w:rFonts w:cs="Tahoma"/>
          <w:b/>
          <w:bCs/>
          <w:sz w:val="28"/>
          <w:szCs w:val="28"/>
          <w:lang w:eastAsia="ru-RU" w:bidi="ru-RU"/>
        </w:rPr>
        <w:t>3</w:t>
      </w:r>
      <w:r w:rsidR="008026DB" w:rsidRPr="008026DB">
        <w:rPr>
          <w:rFonts w:cs="Tahoma"/>
          <w:b/>
          <w:bCs/>
          <w:sz w:val="28"/>
          <w:szCs w:val="28"/>
          <w:lang w:eastAsia="ru-RU" w:bidi="ru-RU"/>
        </w:rPr>
        <w:t>.</w:t>
      </w:r>
      <w:r w:rsidR="00917A06">
        <w:rPr>
          <w:rFonts w:cs="Tahoma"/>
          <w:b/>
          <w:bCs/>
          <w:sz w:val="28"/>
          <w:szCs w:val="28"/>
          <w:lang w:eastAsia="ru-RU" w:bidi="ru-RU"/>
        </w:rPr>
        <w:t>О</w:t>
      </w:r>
      <w:r w:rsidR="008026DB" w:rsidRPr="008026DB">
        <w:rPr>
          <w:rFonts w:cs="Tahoma"/>
          <w:b/>
          <w:bCs/>
          <w:sz w:val="28"/>
          <w:szCs w:val="28"/>
          <w:lang w:eastAsia="ru-RU" w:bidi="ru-RU"/>
        </w:rPr>
        <w:t>сновны</w:t>
      </w:r>
      <w:r w:rsidR="00917A06">
        <w:rPr>
          <w:rFonts w:cs="Tahoma"/>
          <w:b/>
          <w:bCs/>
          <w:sz w:val="28"/>
          <w:szCs w:val="28"/>
          <w:lang w:eastAsia="ru-RU" w:bidi="ru-RU"/>
        </w:rPr>
        <w:t>е</w:t>
      </w:r>
      <w:r w:rsidR="008026DB" w:rsidRPr="008026DB">
        <w:rPr>
          <w:rFonts w:cs="Tahoma"/>
          <w:b/>
          <w:bCs/>
          <w:sz w:val="28"/>
          <w:szCs w:val="28"/>
          <w:lang w:eastAsia="ru-RU" w:bidi="ru-RU"/>
        </w:rPr>
        <w:t xml:space="preserve"> параметр</w:t>
      </w:r>
      <w:r w:rsidR="00917A06">
        <w:rPr>
          <w:rFonts w:cs="Tahoma"/>
          <w:b/>
          <w:bCs/>
          <w:sz w:val="28"/>
          <w:szCs w:val="28"/>
          <w:lang w:eastAsia="ru-RU" w:bidi="ru-RU"/>
        </w:rPr>
        <w:t>ы</w:t>
      </w:r>
      <w:r w:rsidR="008026DB" w:rsidRPr="008026DB">
        <w:rPr>
          <w:rFonts w:cs="Tahoma"/>
          <w:b/>
          <w:bCs/>
          <w:sz w:val="28"/>
          <w:szCs w:val="28"/>
          <w:lang w:eastAsia="ru-RU" w:bidi="ru-RU"/>
        </w:rPr>
        <w:t xml:space="preserve"> Проекта</w:t>
      </w:r>
      <w:r w:rsidR="00917A06">
        <w:rPr>
          <w:rFonts w:cs="Tahoma"/>
          <w:b/>
          <w:bCs/>
          <w:sz w:val="28"/>
          <w:szCs w:val="28"/>
          <w:lang w:eastAsia="ru-RU" w:bidi="ru-RU"/>
        </w:rPr>
        <w:t xml:space="preserve"> бюджета</w:t>
      </w:r>
      <w:r w:rsidR="008026DB">
        <w:rPr>
          <w:rFonts w:cs="Tahoma"/>
          <w:b/>
          <w:bCs/>
          <w:sz w:val="28"/>
          <w:szCs w:val="28"/>
          <w:lang w:eastAsia="ru-RU" w:bidi="ru-RU"/>
        </w:rPr>
        <w:t>.</w:t>
      </w:r>
    </w:p>
    <w:p w14:paraId="6F13ED49" w14:textId="77777777" w:rsidR="008026DB" w:rsidRDefault="008026DB" w:rsidP="008026DB">
      <w:pPr>
        <w:tabs>
          <w:tab w:val="left" w:pos="720"/>
        </w:tabs>
        <w:ind w:firstLine="709"/>
        <w:rPr>
          <w:rFonts w:cs="Tahoma"/>
          <w:b/>
          <w:bCs/>
          <w:sz w:val="28"/>
          <w:szCs w:val="28"/>
          <w:lang w:eastAsia="ru-RU" w:bidi="ru-RU"/>
        </w:rPr>
      </w:pPr>
    </w:p>
    <w:p w14:paraId="6A830094" w14:textId="77777777" w:rsidR="00852B91" w:rsidRPr="00852B91" w:rsidRDefault="00852B91" w:rsidP="00852B91">
      <w:pPr>
        <w:ind w:firstLine="741"/>
        <w:jc w:val="both"/>
        <w:rPr>
          <w:sz w:val="28"/>
          <w:szCs w:val="28"/>
        </w:rPr>
      </w:pPr>
      <w:r w:rsidRPr="00852B91">
        <w:rPr>
          <w:sz w:val="28"/>
          <w:szCs w:val="28"/>
        </w:rPr>
        <w:t xml:space="preserve">Основные направления бюджетной и налоговой политики Пировского муниципального округа на 2022 год и плановый период 2023 и 2024 годов подготовлены в соответствии с бюджетным законодательством Российской </w:t>
      </w:r>
      <w:r w:rsidRPr="00852B91">
        <w:rPr>
          <w:sz w:val="28"/>
          <w:szCs w:val="28"/>
        </w:rPr>
        <w:lastRenderedPageBreak/>
        <w:t>Федерации и Красноярского края</w:t>
      </w:r>
      <w:r>
        <w:rPr>
          <w:sz w:val="28"/>
          <w:szCs w:val="28"/>
        </w:rPr>
        <w:t>.</w:t>
      </w:r>
      <w:r w:rsidRPr="00852B91">
        <w:rPr>
          <w:sz w:val="28"/>
          <w:szCs w:val="28"/>
        </w:rPr>
        <w:t xml:space="preserve"> </w:t>
      </w:r>
    </w:p>
    <w:p w14:paraId="3EBA1FBB" w14:textId="77777777" w:rsidR="00852B91" w:rsidRPr="00852B91" w:rsidRDefault="00852B91" w:rsidP="00917A06">
      <w:pPr>
        <w:ind w:firstLine="741"/>
        <w:jc w:val="both"/>
        <w:rPr>
          <w:rFonts w:cs="Tahoma"/>
          <w:bCs/>
          <w:sz w:val="28"/>
          <w:szCs w:val="28"/>
          <w:lang w:eastAsia="ru-RU" w:bidi="ru-RU"/>
        </w:rPr>
      </w:pPr>
      <w:r w:rsidRPr="00852B91">
        <w:rPr>
          <w:rFonts w:cs="Tahoma"/>
          <w:bCs/>
          <w:sz w:val="28"/>
          <w:szCs w:val="28"/>
          <w:lang w:eastAsia="ru-RU" w:bidi="ru-RU"/>
        </w:rPr>
        <w:t>Бюджетная политика муниципального округа на среднесрочную перспективу сохраняет преемственность бюджетной политики предыдущего планового периода и ориентирована в первую очередь на решение основных задач, определенных Указ</w:t>
      </w:r>
      <w:r>
        <w:rPr>
          <w:rFonts w:cs="Tahoma"/>
          <w:bCs/>
          <w:sz w:val="28"/>
          <w:szCs w:val="28"/>
          <w:lang w:eastAsia="ru-RU" w:bidi="ru-RU"/>
        </w:rPr>
        <w:t>а</w:t>
      </w:r>
      <w:r w:rsidRPr="00852B91">
        <w:rPr>
          <w:rFonts w:cs="Tahoma"/>
          <w:bCs/>
          <w:sz w:val="28"/>
          <w:szCs w:val="28"/>
          <w:lang w:eastAsia="ru-RU" w:bidi="ru-RU"/>
        </w:rPr>
        <w:t>м</w:t>
      </w:r>
      <w:r>
        <w:rPr>
          <w:rFonts w:cs="Tahoma"/>
          <w:bCs/>
          <w:sz w:val="28"/>
          <w:szCs w:val="28"/>
          <w:lang w:eastAsia="ru-RU" w:bidi="ru-RU"/>
        </w:rPr>
        <w:t>и</w:t>
      </w:r>
      <w:r w:rsidRPr="00852B91">
        <w:rPr>
          <w:rFonts w:cs="Tahoma"/>
          <w:bCs/>
          <w:sz w:val="28"/>
          <w:szCs w:val="28"/>
          <w:lang w:eastAsia="ru-RU" w:bidi="ru-RU"/>
        </w:rPr>
        <w:t xml:space="preserve"> Президента РФ от 07.05.2018 №204 «О национальных целях и стратегических задачах развития Российской Федерации на период до 2024 года»</w:t>
      </w:r>
      <w:r>
        <w:rPr>
          <w:rFonts w:cs="Tahoma"/>
          <w:bCs/>
          <w:sz w:val="28"/>
          <w:szCs w:val="28"/>
          <w:lang w:eastAsia="ru-RU" w:bidi="ru-RU"/>
        </w:rPr>
        <w:t xml:space="preserve"> и  </w:t>
      </w:r>
      <w:r w:rsidRPr="00852B91">
        <w:rPr>
          <w:color w:val="000000"/>
          <w:sz w:val="28"/>
          <w:szCs w:val="28"/>
        </w:rPr>
        <w:t>от 21 июля 2020 года № 474 «О национальных целях развития Российской Фе</w:t>
      </w:r>
      <w:r w:rsidR="00917A06">
        <w:rPr>
          <w:color w:val="000000"/>
          <w:sz w:val="28"/>
          <w:szCs w:val="28"/>
        </w:rPr>
        <w:t>дерации на период до 2030 года»,</w:t>
      </w:r>
      <w:r w:rsidRPr="00852B91">
        <w:rPr>
          <w:rFonts w:cs="Tahoma"/>
          <w:bCs/>
          <w:sz w:val="28"/>
          <w:szCs w:val="28"/>
          <w:lang w:eastAsia="ru-RU" w:bidi="ru-RU"/>
        </w:rPr>
        <w:t xml:space="preserve"> государственных программ Красноярского края, муниципальных программ и иных документов.</w:t>
      </w:r>
    </w:p>
    <w:p w14:paraId="05602D57" w14:textId="77777777" w:rsidR="00544E56" w:rsidRPr="00917A06" w:rsidRDefault="00544E56" w:rsidP="00544E56">
      <w:pPr>
        <w:ind w:firstLine="720"/>
        <w:jc w:val="both"/>
        <w:rPr>
          <w:rFonts w:cs="Tahoma"/>
          <w:bCs/>
          <w:sz w:val="28"/>
          <w:szCs w:val="28"/>
          <w:lang w:eastAsia="ru-RU" w:bidi="ru-RU"/>
        </w:rPr>
      </w:pPr>
      <w:r w:rsidRPr="00917A06">
        <w:rPr>
          <w:rFonts w:cs="Tahoma"/>
          <w:bCs/>
          <w:sz w:val="28"/>
          <w:szCs w:val="28"/>
          <w:lang w:eastAsia="ru-RU" w:bidi="ru-RU"/>
        </w:rPr>
        <w:t>Исходя из текущей экономической ситуации бюджетная политика будет направлена на:</w:t>
      </w:r>
    </w:p>
    <w:p w14:paraId="55B8255E" w14:textId="77777777" w:rsidR="00544E56" w:rsidRPr="00917A06" w:rsidRDefault="00544E56" w:rsidP="00544E56">
      <w:pPr>
        <w:numPr>
          <w:ilvl w:val="0"/>
          <w:numId w:val="1"/>
        </w:numPr>
        <w:ind w:left="0" w:firstLine="720"/>
        <w:jc w:val="both"/>
        <w:rPr>
          <w:rFonts w:cs="Tahoma"/>
          <w:bCs/>
          <w:sz w:val="28"/>
          <w:szCs w:val="28"/>
          <w:lang w:eastAsia="ru-RU" w:bidi="ru-RU"/>
        </w:rPr>
      </w:pPr>
      <w:r w:rsidRPr="00917A06">
        <w:rPr>
          <w:rFonts w:cs="Tahoma"/>
          <w:bCs/>
          <w:sz w:val="28"/>
          <w:szCs w:val="28"/>
          <w:lang w:eastAsia="ru-RU" w:bidi="ru-RU"/>
        </w:rPr>
        <w:t>Построение гибкой и комплексной системы управления бюджетными расходами, обеспечивающей реализацию Указа Президента РФ от 07.05.2018 №204;</w:t>
      </w:r>
    </w:p>
    <w:p w14:paraId="147E5AEC" w14:textId="77777777" w:rsidR="00544E56" w:rsidRPr="00917A06" w:rsidRDefault="00544E56" w:rsidP="00544E56">
      <w:pPr>
        <w:numPr>
          <w:ilvl w:val="0"/>
          <w:numId w:val="1"/>
        </w:numPr>
        <w:ind w:left="0" w:firstLine="720"/>
        <w:jc w:val="both"/>
        <w:rPr>
          <w:rFonts w:cs="Tahoma"/>
          <w:bCs/>
          <w:sz w:val="28"/>
          <w:szCs w:val="28"/>
          <w:lang w:eastAsia="ru-RU" w:bidi="ru-RU"/>
        </w:rPr>
      </w:pPr>
      <w:r w:rsidRPr="00917A06">
        <w:rPr>
          <w:rFonts w:cs="Tahoma"/>
          <w:bCs/>
          <w:sz w:val="28"/>
          <w:szCs w:val="28"/>
          <w:lang w:eastAsia="ru-RU" w:bidi="ru-RU"/>
        </w:rPr>
        <w:t>Обеспечение сбалансированности и устойчивости бюджета, в том числе за счет:</w:t>
      </w:r>
    </w:p>
    <w:p w14:paraId="4E72C60F" w14:textId="77777777" w:rsidR="00544E56" w:rsidRPr="00917A06" w:rsidRDefault="00544E56" w:rsidP="00544E56">
      <w:pPr>
        <w:ind w:firstLine="720"/>
        <w:jc w:val="both"/>
        <w:rPr>
          <w:rFonts w:cs="Tahoma"/>
          <w:bCs/>
          <w:sz w:val="28"/>
          <w:szCs w:val="28"/>
          <w:lang w:eastAsia="ru-RU" w:bidi="ru-RU"/>
        </w:rPr>
      </w:pPr>
      <w:r w:rsidRPr="00917A06">
        <w:rPr>
          <w:rFonts w:cs="Tahoma"/>
          <w:bCs/>
          <w:sz w:val="28"/>
          <w:szCs w:val="28"/>
          <w:lang w:eastAsia="ru-RU" w:bidi="ru-RU"/>
        </w:rPr>
        <w:t>- сдерживания роста расходов и недопущения принятия расходных обязательств, не обеспеченных доходными источниками;</w:t>
      </w:r>
    </w:p>
    <w:p w14:paraId="2424FB60" w14:textId="77777777" w:rsidR="00544E56" w:rsidRPr="00917A06" w:rsidRDefault="00544E56" w:rsidP="00544E56">
      <w:pPr>
        <w:ind w:firstLine="720"/>
        <w:jc w:val="both"/>
        <w:rPr>
          <w:rFonts w:cs="Tahoma"/>
          <w:bCs/>
          <w:sz w:val="28"/>
          <w:szCs w:val="28"/>
          <w:lang w:eastAsia="ru-RU" w:bidi="ru-RU"/>
        </w:rPr>
      </w:pPr>
      <w:r w:rsidRPr="00917A06">
        <w:rPr>
          <w:rFonts w:cs="Tahoma"/>
          <w:bCs/>
          <w:sz w:val="28"/>
          <w:szCs w:val="28"/>
          <w:lang w:eastAsia="ru-RU" w:bidi="ru-RU"/>
        </w:rPr>
        <w:t>- недопущение установленных расходных обязательств, не связанных с решением вопросов, установленных Федеральным законом №131-ФЗ к полномочиям органов местного самоуправления;</w:t>
      </w:r>
    </w:p>
    <w:p w14:paraId="39CC681E" w14:textId="77777777" w:rsidR="00544E56" w:rsidRPr="00917A06" w:rsidRDefault="00544E56" w:rsidP="00544E56">
      <w:pPr>
        <w:ind w:firstLine="720"/>
        <w:jc w:val="both"/>
        <w:rPr>
          <w:rFonts w:cs="Tahoma"/>
          <w:bCs/>
          <w:sz w:val="28"/>
          <w:szCs w:val="28"/>
          <w:lang w:eastAsia="ru-RU" w:bidi="ru-RU"/>
        </w:rPr>
      </w:pPr>
      <w:r w:rsidRPr="00917A06">
        <w:rPr>
          <w:rFonts w:cs="Tahoma"/>
          <w:bCs/>
          <w:sz w:val="28"/>
          <w:szCs w:val="28"/>
          <w:lang w:eastAsia="ru-RU" w:bidi="ru-RU"/>
        </w:rPr>
        <w:t>- проведение взвешенной долговой политики;</w:t>
      </w:r>
    </w:p>
    <w:p w14:paraId="71C3235B" w14:textId="77777777" w:rsidR="00544E56" w:rsidRPr="00917A06" w:rsidRDefault="00544E56" w:rsidP="00544E56">
      <w:pPr>
        <w:numPr>
          <w:ilvl w:val="0"/>
          <w:numId w:val="1"/>
        </w:numPr>
        <w:ind w:left="0" w:firstLine="720"/>
        <w:jc w:val="both"/>
        <w:rPr>
          <w:rFonts w:cs="Tahoma"/>
          <w:bCs/>
          <w:sz w:val="28"/>
          <w:szCs w:val="28"/>
          <w:lang w:eastAsia="ru-RU" w:bidi="ru-RU"/>
        </w:rPr>
      </w:pPr>
      <w:r w:rsidRPr="00917A06">
        <w:rPr>
          <w:rFonts w:cs="Tahoma"/>
          <w:bCs/>
          <w:sz w:val="28"/>
          <w:szCs w:val="28"/>
          <w:lang w:eastAsia="ru-RU" w:bidi="ru-RU"/>
        </w:rPr>
        <w:t>Повышение эффективности и оптимизация бюджетных расходов будет достигаться, в том числе за счет:</w:t>
      </w:r>
    </w:p>
    <w:p w14:paraId="66305FCE" w14:textId="77777777" w:rsidR="00544E56" w:rsidRPr="00917A06" w:rsidRDefault="00544E56" w:rsidP="00544E56">
      <w:pPr>
        <w:ind w:firstLine="720"/>
        <w:jc w:val="both"/>
        <w:rPr>
          <w:rFonts w:cs="Tahoma"/>
          <w:bCs/>
          <w:sz w:val="28"/>
          <w:szCs w:val="28"/>
          <w:lang w:eastAsia="ru-RU" w:bidi="ru-RU"/>
        </w:rPr>
      </w:pPr>
      <w:r w:rsidRPr="00917A06">
        <w:rPr>
          <w:rFonts w:cs="Tahoma"/>
          <w:bCs/>
          <w:sz w:val="28"/>
          <w:szCs w:val="28"/>
          <w:lang w:eastAsia="ru-RU" w:bidi="ru-RU"/>
        </w:rPr>
        <w:t>-  концентрации финансовых ресурсов на реализации приоритетных направлений расходов бюджета;</w:t>
      </w:r>
    </w:p>
    <w:p w14:paraId="68D84484" w14:textId="77777777" w:rsidR="00544E56" w:rsidRPr="00917A06" w:rsidRDefault="00544E56" w:rsidP="00544E56">
      <w:pPr>
        <w:ind w:firstLine="720"/>
        <w:jc w:val="both"/>
        <w:rPr>
          <w:rFonts w:cs="Tahoma"/>
          <w:bCs/>
          <w:sz w:val="28"/>
          <w:szCs w:val="28"/>
          <w:lang w:eastAsia="ru-RU" w:bidi="ru-RU"/>
        </w:rPr>
      </w:pPr>
      <w:r w:rsidRPr="00917A06">
        <w:rPr>
          <w:rFonts w:cs="Tahoma"/>
          <w:bCs/>
          <w:sz w:val="28"/>
          <w:szCs w:val="28"/>
          <w:lang w:eastAsia="ru-RU" w:bidi="ru-RU"/>
        </w:rPr>
        <w:t>-  повышения эффективности осуществления закупок товаров, работ, услуг, усиление финансовой дисциплины.</w:t>
      </w:r>
    </w:p>
    <w:p w14:paraId="4BC95E42" w14:textId="77777777" w:rsidR="00544E56" w:rsidRPr="00917A06" w:rsidRDefault="00544E56" w:rsidP="00544E56">
      <w:pPr>
        <w:widowControl/>
        <w:suppressAutoHyphens w:val="0"/>
        <w:ind w:firstLine="709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917A06">
        <w:rPr>
          <w:rFonts w:eastAsia="Times New Roman"/>
          <w:sz w:val="28"/>
          <w:szCs w:val="28"/>
          <w:lang w:eastAsia="ru-RU"/>
        </w:rPr>
        <w:t>Целью бюджетной политики на 202</w:t>
      </w:r>
      <w:r w:rsidR="00BE5674">
        <w:rPr>
          <w:rFonts w:eastAsia="Times New Roman"/>
          <w:sz w:val="28"/>
          <w:szCs w:val="28"/>
          <w:lang w:eastAsia="ru-RU"/>
        </w:rPr>
        <w:t>2</w:t>
      </w:r>
      <w:r w:rsidRPr="00917A06">
        <w:rPr>
          <w:rFonts w:eastAsia="Times New Roman"/>
          <w:sz w:val="28"/>
          <w:szCs w:val="28"/>
          <w:lang w:eastAsia="ru-RU"/>
        </w:rPr>
        <w:t>-202</w:t>
      </w:r>
      <w:r w:rsidR="00BE5674">
        <w:rPr>
          <w:rFonts w:eastAsia="Times New Roman"/>
          <w:sz w:val="28"/>
          <w:szCs w:val="28"/>
          <w:lang w:eastAsia="ru-RU"/>
        </w:rPr>
        <w:t>4</w:t>
      </w:r>
      <w:r w:rsidRPr="00917A06">
        <w:rPr>
          <w:rFonts w:eastAsia="Times New Roman"/>
          <w:sz w:val="28"/>
          <w:szCs w:val="28"/>
          <w:lang w:eastAsia="ru-RU"/>
        </w:rPr>
        <w:t xml:space="preserve"> годы является создание условий для устойчивого социально-экономического развития Пировского муниципального округа, в целях обеспечения приоритетных для округа задач, обеспечение сбалансированности и долгосрочной устойчивости консолидированного бюджета округа. </w:t>
      </w:r>
    </w:p>
    <w:p w14:paraId="0731EFCF" w14:textId="77777777" w:rsidR="00544E56" w:rsidRPr="00917A06" w:rsidRDefault="00544E56" w:rsidP="00544E56">
      <w:pPr>
        <w:tabs>
          <w:tab w:val="left" w:pos="720"/>
        </w:tabs>
        <w:ind w:firstLine="709"/>
        <w:jc w:val="both"/>
        <w:rPr>
          <w:rFonts w:cs="Tahoma"/>
          <w:bCs/>
          <w:sz w:val="28"/>
          <w:szCs w:val="28"/>
          <w:lang w:eastAsia="ru-RU" w:bidi="ru-RU"/>
        </w:rPr>
      </w:pPr>
      <w:r w:rsidRPr="00917A06">
        <w:rPr>
          <w:rFonts w:cs="Tahoma"/>
          <w:bCs/>
          <w:sz w:val="28"/>
          <w:szCs w:val="28"/>
          <w:lang w:eastAsia="ru-RU" w:bidi="ru-RU"/>
        </w:rPr>
        <w:t>В качестве основно</w:t>
      </w:r>
      <w:r w:rsidR="008F0C0C">
        <w:rPr>
          <w:rFonts w:cs="Tahoma"/>
          <w:bCs/>
          <w:sz w:val="28"/>
          <w:szCs w:val="28"/>
          <w:lang w:eastAsia="ru-RU" w:bidi="ru-RU"/>
        </w:rPr>
        <w:t>го приоритета налоговой политике</w:t>
      </w:r>
      <w:r w:rsidRPr="00917A06">
        <w:rPr>
          <w:rFonts w:cs="Tahoma"/>
          <w:bCs/>
          <w:sz w:val="28"/>
          <w:szCs w:val="28"/>
          <w:lang w:eastAsia="ru-RU" w:bidi="ru-RU"/>
        </w:rPr>
        <w:t xml:space="preserve"> </w:t>
      </w:r>
      <w:r w:rsidRPr="00917A06">
        <w:rPr>
          <w:rFonts w:eastAsia="Times New Roman"/>
          <w:sz w:val="28"/>
          <w:szCs w:val="28"/>
          <w:lang w:eastAsia="ru-RU"/>
        </w:rPr>
        <w:t>на 2021 год и на плановый период 2022 и 2023 годов,</w:t>
      </w:r>
      <w:r w:rsidRPr="00917A06">
        <w:rPr>
          <w:rFonts w:cs="Tahoma"/>
          <w:bCs/>
          <w:sz w:val="28"/>
          <w:szCs w:val="28"/>
          <w:lang w:eastAsia="ru-RU" w:bidi="ru-RU"/>
        </w:rPr>
        <w:t xml:space="preserve"> </w:t>
      </w:r>
      <w:r w:rsidRPr="00917A06">
        <w:rPr>
          <w:rFonts w:eastAsia="Times New Roman"/>
          <w:sz w:val="28"/>
          <w:szCs w:val="28"/>
          <w:lang w:eastAsia="ru-RU"/>
        </w:rPr>
        <w:t>как и в предыдущем трехлетнем периоде,</w:t>
      </w:r>
      <w:r w:rsidRPr="00917A06">
        <w:rPr>
          <w:rFonts w:cs="Tahoma"/>
          <w:bCs/>
          <w:sz w:val="28"/>
          <w:szCs w:val="28"/>
          <w:lang w:eastAsia="ru-RU" w:bidi="ru-RU"/>
        </w:rPr>
        <w:t xml:space="preserve"> определено обеспечение наибольшей мобилизации доходов и максимальное устранение причин, влияющих на потери бюджета.  </w:t>
      </w:r>
    </w:p>
    <w:p w14:paraId="21C985E8" w14:textId="77777777" w:rsidR="008026DB" w:rsidRDefault="008026DB" w:rsidP="008026DB">
      <w:pPr>
        <w:tabs>
          <w:tab w:val="left" w:pos="720"/>
        </w:tabs>
        <w:ind w:firstLine="709"/>
        <w:jc w:val="both"/>
        <w:rPr>
          <w:rFonts w:cs="Tahoma"/>
          <w:bCs/>
          <w:sz w:val="28"/>
          <w:szCs w:val="28"/>
          <w:lang w:eastAsia="ru-RU" w:bidi="ru-RU"/>
        </w:rPr>
      </w:pPr>
      <w:r w:rsidRPr="008026DB">
        <w:rPr>
          <w:rFonts w:cs="Tahoma"/>
          <w:bCs/>
          <w:sz w:val="28"/>
          <w:szCs w:val="28"/>
          <w:lang w:eastAsia="ru-RU" w:bidi="ru-RU"/>
        </w:rPr>
        <w:t xml:space="preserve">В предстоящем трехлетнем периоде предлагается утвердить параметры бюджета </w:t>
      </w:r>
      <w:r>
        <w:rPr>
          <w:rFonts w:cs="Tahoma"/>
          <w:bCs/>
          <w:sz w:val="28"/>
          <w:szCs w:val="28"/>
          <w:lang w:eastAsia="ru-RU" w:bidi="ru-RU"/>
        </w:rPr>
        <w:t>округа</w:t>
      </w:r>
      <w:r w:rsidRPr="008026DB">
        <w:rPr>
          <w:rFonts w:cs="Tahoma"/>
          <w:bCs/>
          <w:sz w:val="28"/>
          <w:szCs w:val="28"/>
          <w:lang w:eastAsia="ru-RU" w:bidi="ru-RU"/>
        </w:rPr>
        <w:t>:</w:t>
      </w:r>
    </w:p>
    <w:p w14:paraId="4B22E77A" w14:textId="77777777" w:rsidR="008026DB" w:rsidRDefault="008026DB" w:rsidP="008026DB">
      <w:pPr>
        <w:tabs>
          <w:tab w:val="left" w:pos="720"/>
        </w:tabs>
        <w:jc w:val="both"/>
        <w:rPr>
          <w:rFonts w:cs="Tahoma"/>
          <w:bCs/>
          <w:sz w:val="28"/>
          <w:szCs w:val="28"/>
          <w:lang w:eastAsia="ru-RU" w:bidi="ru-RU"/>
        </w:rPr>
      </w:pPr>
      <w:r>
        <w:rPr>
          <w:rFonts w:cs="Tahoma"/>
          <w:bCs/>
          <w:sz w:val="28"/>
          <w:szCs w:val="28"/>
          <w:lang w:eastAsia="ru-RU" w:bidi="ru-RU"/>
        </w:rPr>
        <w:t xml:space="preserve">         </w:t>
      </w:r>
      <w:r w:rsidRPr="008026DB">
        <w:rPr>
          <w:rFonts w:cs="Tahoma"/>
          <w:bCs/>
          <w:sz w:val="28"/>
          <w:szCs w:val="28"/>
          <w:lang w:eastAsia="ru-RU" w:bidi="ru-RU"/>
        </w:rPr>
        <w:t xml:space="preserve">по доходам – </w:t>
      </w:r>
      <w:r>
        <w:rPr>
          <w:rFonts w:cs="Tahoma"/>
          <w:bCs/>
          <w:sz w:val="28"/>
          <w:szCs w:val="28"/>
          <w:lang w:eastAsia="ru-RU" w:bidi="ru-RU"/>
        </w:rPr>
        <w:t>1 611 686,96</w:t>
      </w:r>
      <w:r w:rsidRPr="008026DB">
        <w:rPr>
          <w:rFonts w:cs="Tahoma"/>
          <w:bCs/>
          <w:sz w:val="28"/>
          <w:szCs w:val="28"/>
          <w:lang w:eastAsia="ru-RU" w:bidi="ru-RU"/>
        </w:rPr>
        <w:t xml:space="preserve"> </w:t>
      </w:r>
      <w:r>
        <w:rPr>
          <w:rFonts w:cs="Tahoma"/>
          <w:bCs/>
          <w:sz w:val="28"/>
          <w:szCs w:val="28"/>
          <w:lang w:eastAsia="ru-RU" w:bidi="ru-RU"/>
        </w:rPr>
        <w:t>тыс. рублей, в том числе на 2022</w:t>
      </w:r>
      <w:r w:rsidRPr="008026DB">
        <w:rPr>
          <w:rFonts w:cs="Tahoma"/>
          <w:bCs/>
          <w:sz w:val="28"/>
          <w:szCs w:val="28"/>
          <w:lang w:eastAsia="ru-RU" w:bidi="ru-RU"/>
        </w:rPr>
        <w:t xml:space="preserve"> год - </w:t>
      </w:r>
      <w:r>
        <w:rPr>
          <w:rFonts w:cs="Tahoma"/>
          <w:bCs/>
          <w:sz w:val="28"/>
          <w:szCs w:val="28"/>
          <w:lang w:eastAsia="ru-RU" w:bidi="ru-RU"/>
        </w:rPr>
        <w:t>552 092</w:t>
      </w:r>
      <w:r w:rsidRPr="008026DB">
        <w:rPr>
          <w:rFonts w:cs="Tahoma"/>
          <w:bCs/>
          <w:sz w:val="28"/>
          <w:szCs w:val="28"/>
          <w:lang w:eastAsia="ru-RU" w:bidi="ru-RU"/>
        </w:rPr>
        <w:t>,</w:t>
      </w:r>
      <w:r>
        <w:rPr>
          <w:rFonts w:cs="Tahoma"/>
          <w:bCs/>
          <w:sz w:val="28"/>
          <w:szCs w:val="28"/>
          <w:lang w:eastAsia="ru-RU" w:bidi="ru-RU"/>
        </w:rPr>
        <w:t>0</w:t>
      </w:r>
      <w:r w:rsidRPr="008026DB">
        <w:rPr>
          <w:rFonts w:cs="Tahoma"/>
          <w:bCs/>
          <w:sz w:val="28"/>
          <w:szCs w:val="28"/>
          <w:lang w:eastAsia="ru-RU" w:bidi="ru-RU"/>
        </w:rPr>
        <w:t xml:space="preserve">9 </w:t>
      </w:r>
      <w:r>
        <w:rPr>
          <w:rFonts w:cs="Tahoma"/>
          <w:bCs/>
          <w:sz w:val="28"/>
          <w:szCs w:val="28"/>
          <w:lang w:eastAsia="ru-RU" w:bidi="ru-RU"/>
        </w:rPr>
        <w:t>тыс</w:t>
      </w:r>
      <w:r w:rsidRPr="008026DB">
        <w:rPr>
          <w:rFonts w:cs="Tahoma"/>
          <w:bCs/>
          <w:sz w:val="28"/>
          <w:szCs w:val="28"/>
          <w:lang w:eastAsia="ru-RU" w:bidi="ru-RU"/>
        </w:rPr>
        <w:t xml:space="preserve">. рублей; </w:t>
      </w:r>
      <w:r w:rsidRPr="008026DB">
        <w:rPr>
          <w:rFonts w:cs="Tahoma"/>
          <w:bCs/>
          <w:sz w:val="28"/>
          <w:szCs w:val="28"/>
          <w:lang w:eastAsia="ru-RU" w:bidi="ru-RU"/>
        </w:rPr>
        <w:br/>
      </w:r>
      <w:r>
        <w:rPr>
          <w:rFonts w:cs="Tahoma"/>
          <w:bCs/>
          <w:sz w:val="28"/>
          <w:szCs w:val="28"/>
          <w:lang w:eastAsia="ru-RU" w:bidi="ru-RU"/>
        </w:rPr>
        <w:t xml:space="preserve">         </w:t>
      </w:r>
      <w:r w:rsidRPr="008026DB">
        <w:rPr>
          <w:rFonts w:cs="Tahoma"/>
          <w:bCs/>
          <w:sz w:val="28"/>
          <w:szCs w:val="28"/>
          <w:lang w:eastAsia="ru-RU" w:bidi="ru-RU"/>
        </w:rPr>
        <w:t xml:space="preserve">по расходам – </w:t>
      </w:r>
      <w:r>
        <w:rPr>
          <w:rFonts w:cs="Tahoma"/>
          <w:bCs/>
          <w:sz w:val="28"/>
          <w:szCs w:val="28"/>
          <w:lang w:eastAsia="ru-RU" w:bidi="ru-RU"/>
        </w:rPr>
        <w:t>1 611 686,96</w:t>
      </w:r>
      <w:r w:rsidRPr="008026DB">
        <w:rPr>
          <w:rFonts w:cs="Tahoma"/>
          <w:bCs/>
          <w:sz w:val="28"/>
          <w:szCs w:val="28"/>
          <w:lang w:eastAsia="ru-RU" w:bidi="ru-RU"/>
        </w:rPr>
        <w:t xml:space="preserve"> </w:t>
      </w:r>
      <w:r>
        <w:rPr>
          <w:rFonts w:cs="Tahoma"/>
          <w:bCs/>
          <w:sz w:val="28"/>
          <w:szCs w:val="28"/>
          <w:lang w:eastAsia="ru-RU" w:bidi="ru-RU"/>
        </w:rPr>
        <w:t>тыс. рублей, в том числе на 2022</w:t>
      </w:r>
      <w:r w:rsidRPr="008026DB">
        <w:rPr>
          <w:rFonts w:cs="Tahoma"/>
          <w:bCs/>
          <w:sz w:val="28"/>
          <w:szCs w:val="28"/>
          <w:lang w:eastAsia="ru-RU" w:bidi="ru-RU"/>
        </w:rPr>
        <w:t xml:space="preserve"> год - </w:t>
      </w:r>
      <w:r>
        <w:rPr>
          <w:rFonts w:cs="Tahoma"/>
          <w:bCs/>
          <w:sz w:val="28"/>
          <w:szCs w:val="28"/>
          <w:lang w:eastAsia="ru-RU" w:bidi="ru-RU"/>
        </w:rPr>
        <w:t>552 092</w:t>
      </w:r>
      <w:r w:rsidRPr="008026DB">
        <w:rPr>
          <w:rFonts w:cs="Tahoma"/>
          <w:bCs/>
          <w:sz w:val="28"/>
          <w:szCs w:val="28"/>
          <w:lang w:eastAsia="ru-RU" w:bidi="ru-RU"/>
        </w:rPr>
        <w:t>,</w:t>
      </w:r>
      <w:r>
        <w:rPr>
          <w:rFonts w:cs="Tahoma"/>
          <w:bCs/>
          <w:sz w:val="28"/>
          <w:szCs w:val="28"/>
          <w:lang w:eastAsia="ru-RU" w:bidi="ru-RU"/>
        </w:rPr>
        <w:t>0</w:t>
      </w:r>
      <w:r w:rsidRPr="008026DB">
        <w:rPr>
          <w:rFonts w:cs="Tahoma"/>
          <w:bCs/>
          <w:sz w:val="28"/>
          <w:szCs w:val="28"/>
          <w:lang w:eastAsia="ru-RU" w:bidi="ru-RU"/>
        </w:rPr>
        <w:t xml:space="preserve">9 </w:t>
      </w:r>
      <w:r>
        <w:rPr>
          <w:rFonts w:cs="Tahoma"/>
          <w:bCs/>
          <w:sz w:val="28"/>
          <w:szCs w:val="28"/>
          <w:lang w:eastAsia="ru-RU" w:bidi="ru-RU"/>
        </w:rPr>
        <w:t>тыс. рублей.</w:t>
      </w:r>
    </w:p>
    <w:p w14:paraId="15171721" w14:textId="77777777" w:rsidR="008026DB" w:rsidRDefault="008026DB" w:rsidP="008026DB">
      <w:pPr>
        <w:tabs>
          <w:tab w:val="left" w:pos="720"/>
        </w:tabs>
        <w:ind w:firstLine="709"/>
        <w:jc w:val="both"/>
        <w:rPr>
          <w:rFonts w:cs="Tahoma"/>
          <w:bCs/>
          <w:sz w:val="28"/>
          <w:szCs w:val="28"/>
          <w:lang w:eastAsia="ru-RU" w:bidi="ru-RU"/>
        </w:rPr>
      </w:pPr>
      <w:r>
        <w:rPr>
          <w:rFonts w:cs="Tahoma"/>
          <w:bCs/>
          <w:sz w:val="28"/>
          <w:szCs w:val="28"/>
          <w:lang w:eastAsia="ru-RU" w:bidi="ru-RU"/>
        </w:rPr>
        <w:t>Бюджет на 2022-2024 годы планируется бездефицитным.</w:t>
      </w:r>
    </w:p>
    <w:p w14:paraId="31DEFE5E" w14:textId="77777777" w:rsidR="00BD1D85" w:rsidRDefault="00BD1D85" w:rsidP="008026DB">
      <w:pPr>
        <w:tabs>
          <w:tab w:val="left" w:pos="720"/>
        </w:tabs>
        <w:ind w:firstLine="709"/>
        <w:jc w:val="both"/>
        <w:rPr>
          <w:rFonts w:cs="Tahoma"/>
          <w:bCs/>
          <w:sz w:val="28"/>
          <w:szCs w:val="28"/>
          <w:lang w:eastAsia="ru-RU" w:bidi="ru-RU"/>
        </w:rPr>
      </w:pPr>
      <w:r>
        <w:rPr>
          <w:rFonts w:cs="Tahoma"/>
          <w:bCs/>
          <w:sz w:val="28"/>
          <w:szCs w:val="28"/>
          <w:lang w:eastAsia="ru-RU" w:bidi="ru-RU"/>
        </w:rPr>
        <w:t xml:space="preserve">Структура параметров из приложения №5 к Проекту бюджета приведена в </w:t>
      </w:r>
      <w:r>
        <w:rPr>
          <w:rFonts w:cs="Tahoma"/>
          <w:bCs/>
          <w:sz w:val="28"/>
          <w:szCs w:val="28"/>
          <w:lang w:eastAsia="ru-RU" w:bidi="ru-RU"/>
        </w:rPr>
        <w:lastRenderedPageBreak/>
        <w:t>следующей таблице.</w:t>
      </w:r>
    </w:p>
    <w:p w14:paraId="52D12A86" w14:textId="77777777" w:rsidR="00642B9C" w:rsidRDefault="00984020" w:rsidP="00642B9C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  <w:t>т</w:t>
      </w:r>
      <w:r w:rsidRPr="00984020">
        <w:rPr>
          <w:rFonts w:eastAsia="Times New Roman"/>
          <w:lang w:eastAsia="ru-RU"/>
        </w:rPr>
        <w:t>ыс.</w:t>
      </w:r>
      <w:r>
        <w:rPr>
          <w:rFonts w:eastAsia="Times New Roman"/>
          <w:lang w:eastAsia="ru-RU"/>
        </w:rPr>
        <w:t xml:space="preserve"> </w:t>
      </w:r>
      <w:r w:rsidRPr="00984020">
        <w:rPr>
          <w:rFonts w:eastAsia="Times New Roman"/>
          <w:lang w:eastAsia="ru-RU"/>
        </w:rPr>
        <w:t>руб</w:t>
      </w:r>
      <w:r>
        <w:rPr>
          <w:rFonts w:eastAsia="Times New Roman"/>
          <w:sz w:val="28"/>
          <w:szCs w:val="28"/>
          <w:lang w:eastAsia="ru-RU"/>
        </w:rPr>
        <w:t>.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126"/>
        <w:gridCol w:w="1701"/>
        <w:gridCol w:w="1843"/>
        <w:gridCol w:w="1984"/>
      </w:tblGrid>
      <w:tr w:rsidR="00984020" w:rsidRPr="00984020" w14:paraId="495C0285" w14:textId="77777777" w:rsidTr="004D5159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D59305F" w14:textId="77777777" w:rsidR="00984020" w:rsidRPr="00984020" w:rsidRDefault="00984020" w:rsidP="004D51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402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21A17040" w14:textId="77777777" w:rsidR="00984020" w:rsidRPr="00984020" w:rsidRDefault="00984020" w:rsidP="004D51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402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 бюджета</w:t>
            </w:r>
          </w:p>
        </w:tc>
      </w:tr>
      <w:tr w:rsidR="00984020" w:rsidRPr="00984020" w14:paraId="5BE454EC" w14:textId="77777777" w:rsidTr="004D515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975CA" w14:textId="77777777" w:rsidR="00984020" w:rsidRPr="00984020" w:rsidRDefault="00984020" w:rsidP="004D5159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688BF8A" w14:textId="77777777" w:rsidR="00984020" w:rsidRPr="00984020" w:rsidRDefault="00984020" w:rsidP="0098402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402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98402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7290652" w14:textId="77777777" w:rsidR="00984020" w:rsidRPr="00984020" w:rsidRDefault="00984020" w:rsidP="004D51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402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984020" w:rsidRPr="00984020" w14:paraId="69AF42F0" w14:textId="77777777" w:rsidTr="004D5159">
        <w:trPr>
          <w:trHeight w:val="4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AD978" w14:textId="77777777" w:rsidR="00984020" w:rsidRPr="00984020" w:rsidRDefault="00984020" w:rsidP="004D5159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5B47A" w14:textId="77777777" w:rsidR="00984020" w:rsidRPr="00984020" w:rsidRDefault="00984020" w:rsidP="004D5159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63964AA" w14:textId="77777777" w:rsidR="00984020" w:rsidRPr="00984020" w:rsidRDefault="00984020" w:rsidP="0098402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402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98402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42D7BE60" w14:textId="77777777" w:rsidR="00984020" w:rsidRPr="00984020" w:rsidRDefault="00984020" w:rsidP="0098402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402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98402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984020" w:rsidRPr="00984020" w14:paraId="122FE54B" w14:textId="77777777" w:rsidTr="004D515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14:paraId="03A7D7C5" w14:textId="77777777" w:rsidR="00984020" w:rsidRPr="00984020" w:rsidRDefault="00984020" w:rsidP="00BD1D85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402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ДОХОДЫ, 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14:paraId="590D473A" w14:textId="77777777" w:rsidR="00984020" w:rsidRPr="00984020" w:rsidRDefault="00984020" w:rsidP="004D5159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552092,09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14:paraId="6D7271C8" w14:textId="77777777" w:rsidR="00984020" w:rsidRPr="00984020" w:rsidRDefault="00984020" w:rsidP="004D5159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541341,55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14:paraId="5A83ED35" w14:textId="77777777" w:rsidR="00984020" w:rsidRPr="00984020" w:rsidRDefault="00984020" w:rsidP="004D5159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518253,32</w:t>
            </w:r>
          </w:p>
        </w:tc>
      </w:tr>
      <w:tr w:rsidR="00984020" w:rsidRPr="00984020" w14:paraId="05E804BC" w14:textId="77777777" w:rsidTr="004D5159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7C3C52" w14:textId="77777777" w:rsidR="00984020" w:rsidRPr="00984020" w:rsidRDefault="00984020" w:rsidP="004D5159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84020">
              <w:rPr>
                <w:rFonts w:eastAsia="Times New Roman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22F9F9" w14:textId="77777777" w:rsidR="00984020" w:rsidRPr="00984020" w:rsidRDefault="00984020" w:rsidP="004D5159">
            <w:pPr>
              <w:widowControl/>
              <w:suppressAutoHyphens w:val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59000,24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C7350" w14:textId="77777777" w:rsidR="00984020" w:rsidRPr="00984020" w:rsidRDefault="00984020" w:rsidP="004D5159">
            <w:pPr>
              <w:widowControl/>
              <w:suppressAutoHyphens w:val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63524,12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0A432" w14:textId="77777777" w:rsidR="00984020" w:rsidRPr="00984020" w:rsidRDefault="001E64E3" w:rsidP="004D5159">
            <w:pPr>
              <w:widowControl/>
              <w:suppressAutoHyphens w:val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66773,51</w:t>
            </w:r>
          </w:p>
        </w:tc>
      </w:tr>
      <w:tr w:rsidR="00984020" w:rsidRPr="00984020" w14:paraId="2A86244C" w14:textId="77777777" w:rsidTr="004D5159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0A496F" w14:textId="77777777" w:rsidR="00984020" w:rsidRPr="00984020" w:rsidRDefault="00984020" w:rsidP="004D5159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84020">
              <w:rPr>
                <w:rFonts w:eastAsia="Times New Roman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FF672" w14:textId="77777777" w:rsidR="00984020" w:rsidRPr="00984020" w:rsidRDefault="00984020" w:rsidP="004D5159">
            <w:pPr>
              <w:widowControl/>
              <w:suppressAutoHyphens w:val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8408,15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E6C6C" w14:textId="77777777" w:rsidR="00984020" w:rsidRPr="00984020" w:rsidRDefault="001E64E3" w:rsidP="004D5159">
            <w:pPr>
              <w:widowControl/>
              <w:suppressAutoHyphens w:val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8613,43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2528F" w14:textId="77777777" w:rsidR="00984020" w:rsidRPr="00984020" w:rsidRDefault="001E64E3" w:rsidP="004D5159">
            <w:pPr>
              <w:widowControl/>
              <w:suppressAutoHyphens w:val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8835,71</w:t>
            </w:r>
          </w:p>
        </w:tc>
      </w:tr>
      <w:tr w:rsidR="00984020" w:rsidRPr="00984020" w14:paraId="6C8152E7" w14:textId="77777777" w:rsidTr="004D515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2B441C" w14:textId="77777777" w:rsidR="00984020" w:rsidRPr="00984020" w:rsidRDefault="00984020" w:rsidP="004D5159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40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0D178" w14:textId="77777777" w:rsidR="00984020" w:rsidRPr="00984020" w:rsidRDefault="00984020" w:rsidP="004D5159">
            <w:pPr>
              <w:widowControl/>
              <w:suppressAutoHyphens w:val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484683,70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0C6A1" w14:textId="77777777" w:rsidR="00984020" w:rsidRPr="00984020" w:rsidRDefault="00984020" w:rsidP="004D5159">
            <w:pPr>
              <w:widowControl/>
              <w:suppressAutoHyphens w:val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469204,00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60E6C1" w14:textId="77777777" w:rsidR="00984020" w:rsidRPr="00984020" w:rsidRDefault="00984020" w:rsidP="004D5159">
            <w:pPr>
              <w:widowControl/>
              <w:suppressAutoHyphens w:val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442644,10</w:t>
            </w:r>
          </w:p>
        </w:tc>
      </w:tr>
      <w:tr w:rsidR="00984020" w:rsidRPr="00984020" w14:paraId="58FE3547" w14:textId="77777777" w:rsidTr="004D515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14:paraId="38564B20" w14:textId="77777777" w:rsidR="00984020" w:rsidRPr="00984020" w:rsidRDefault="00984020" w:rsidP="00BD1D85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402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РАСХОДЫ, 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14:paraId="618CD0FB" w14:textId="77777777" w:rsidR="00984020" w:rsidRPr="00984020" w:rsidRDefault="008A3F7F" w:rsidP="004D5159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552092,09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14:paraId="723A1C86" w14:textId="77777777" w:rsidR="00984020" w:rsidRPr="00984020" w:rsidRDefault="000E7757" w:rsidP="004D5159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541341,55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14:paraId="3A653DBC" w14:textId="77777777" w:rsidR="00984020" w:rsidRPr="00984020" w:rsidRDefault="008A3F7F" w:rsidP="004D5159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519753,32</w:t>
            </w:r>
          </w:p>
        </w:tc>
      </w:tr>
      <w:tr w:rsidR="00984020" w:rsidRPr="00984020" w14:paraId="08D6BABD" w14:textId="77777777" w:rsidTr="004D515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ED8C9" w14:textId="77777777" w:rsidR="00984020" w:rsidRPr="00984020" w:rsidRDefault="00984020" w:rsidP="004D5159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40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 них (справочно)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F5164" w14:textId="77777777" w:rsidR="00984020" w:rsidRPr="00984020" w:rsidRDefault="00984020" w:rsidP="004D5159">
            <w:pPr>
              <w:widowControl/>
              <w:suppressAutoHyphens w:val="0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4020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22FE9" w14:textId="77777777" w:rsidR="00984020" w:rsidRPr="00984020" w:rsidRDefault="00984020" w:rsidP="004D5159">
            <w:pPr>
              <w:widowControl/>
              <w:suppressAutoHyphens w:val="0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4020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4DB87" w14:textId="77777777" w:rsidR="00984020" w:rsidRPr="00984020" w:rsidRDefault="00984020" w:rsidP="004D5159">
            <w:pPr>
              <w:widowControl/>
              <w:suppressAutoHyphens w:val="0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4020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984020" w:rsidRPr="00984020" w14:paraId="33DD5BB2" w14:textId="77777777" w:rsidTr="004D5159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C69F55" w14:textId="77777777" w:rsidR="00984020" w:rsidRPr="00984020" w:rsidRDefault="00984020" w:rsidP="004D5159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40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Программная часть</w:t>
            </w:r>
            <w:r w:rsidR="00E832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в т.</w:t>
            </w:r>
            <w:r w:rsidR="008A3F7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832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B3BF9" w14:textId="77777777" w:rsidR="00984020" w:rsidRPr="00984020" w:rsidRDefault="008B2780" w:rsidP="004D5159">
            <w:pPr>
              <w:widowControl/>
              <w:suppressAutoHyphens w:val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468408,22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88CDC" w14:textId="77777777" w:rsidR="00984020" w:rsidRPr="00984020" w:rsidRDefault="000E7757" w:rsidP="004D5159">
            <w:pPr>
              <w:widowControl/>
              <w:suppressAutoHyphens w:val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462975,62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09FC0" w14:textId="77777777" w:rsidR="00984020" w:rsidRPr="00984020" w:rsidRDefault="000E7757" w:rsidP="004D5159">
            <w:pPr>
              <w:widowControl/>
              <w:suppressAutoHyphens w:val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439786,54</w:t>
            </w:r>
          </w:p>
        </w:tc>
      </w:tr>
      <w:tr w:rsidR="008B2780" w:rsidRPr="00984020" w14:paraId="4A99137B" w14:textId="77777777" w:rsidTr="004D5159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3986D" w14:textId="77777777" w:rsidR="008B2780" w:rsidRPr="00984020" w:rsidRDefault="00E83283" w:rsidP="004D5159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="008B278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дорожный фонд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CB627D" w14:textId="77777777" w:rsidR="008B2780" w:rsidRDefault="008A3F7F" w:rsidP="004D5159">
            <w:pPr>
              <w:widowControl/>
              <w:suppressAutoHyphens w:val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11354,73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8E4DE4" w14:textId="77777777" w:rsidR="008B2780" w:rsidRPr="00984020" w:rsidRDefault="008A3F7F" w:rsidP="004D5159">
            <w:pPr>
              <w:widowControl/>
              <w:suppressAutoHyphens w:val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6468,41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4F2706" w14:textId="77777777" w:rsidR="008B2780" w:rsidRPr="00984020" w:rsidRDefault="008A3F7F" w:rsidP="004D5159">
            <w:pPr>
              <w:widowControl/>
              <w:suppressAutoHyphens w:val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6468,41</w:t>
            </w:r>
          </w:p>
        </w:tc>
      </w:tr>
      <w:tr w:rsidR="00984020" w:rsidRPr="00984020" w14:paraId="56CE0143" w14:textId="77777777" w:rsidTr="004D515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8D2ABA" w14:textId="77777777" w:rsidR="00984020" w:rsidRPr="00984020" w:rsidRDefault="00984020" w:rsidP="004D5159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40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  <w:r w:rsidR="00E832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в т.</w:t>
            </w:r>
            <w:r w:rsidR="008A3F7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832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D01A1" w14:textId="77777777" w:rsidR="00984020" w:rsidRPr="00984020" w:rsidRDefault="00E83283" w:rsidP="004D5159">
            <w:pPr>
              <w:widowControl/>
              <w:suppressAutoHyphens w:val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83683,87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4523C" w14:textId="77777777" w:rsidR="00984020" w:rsidRPr="00984020" w:rsidRDefault="00E83283" w:rsidP="004D5159">
            <w:pPr>
              <w:widowControl/>
              <w:suppressAutoHyphens w:val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78365,93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738BFB" w14:textId="77777777" w:rsidR="00984020" w:rsidRPr="00984020" w:rsidRDefault="008A3F7F" w:rsidP="004D5159">
            <w:pPr>
              <w:widowControl/>
              <w:suppressAutoHyphens w:val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79966,78</w:t>
            </w:r>
          </w:p>
        </w:tc>
      </w:tr>
      <w:tr w:rsidR="00984020" w:rsidRPr="00984020" w14:paraId="24B4549A" w14:textId="77777777" w:rsidTr="004D515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134274" w14:textId="77777777" w:rsidR="00984020" w:rsidRPr="00984020" w:rsidRDefault="00E83283" w:rsidP="008A3F7F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8A3F7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</w:t>
            </w:r>
            <w:r w:rsidR="00984020" w:rsidRPr="009840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словно утвержденные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9312F" w14:textId="77777777" w:rsidR="00984020" w:rsidRPr="00984020" w:rsidRDefault="00984020" w:rsidP="004D5159">
            <w:pPr>
              <w:widowControl/>
              <w:suppressAutoHyphens w:val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8402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10B821" w14:textId="77777777" w:rsidR="00984020" w:rsidRPr="00984020" w:rsidRDefault="008B2780" w:rsidP="004D5159">
            <w:pPr>
              <w:widowControl/>
              <w:suppressAutoHyphens w:val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74C4F3" w14:textId="77777777" w:rsidR="00984020" w:rsidRPr="00984020" w:rsidRDefault="008B2780" w:rsidP="004D5159">
            <w:pPr>
              <w:widowControl/>
              <w:suppressAutoHyphens w:val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16800,00</w:t>
            </w:r>
          </w:p>
        </w:tc>
      </w:tr>
      <w:tr w:rsidR="00984020" w:rsidRPr="00984020" w14:paraId="15B14F21" w14:textId="77777777" w:rsidTr="004D5159">
        <w:trPr>
          <w:trHeight w:val="21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1E65DF" w14:textId="77777777" w:rsidR="00984020" w:rsidRPr="00984020" w:rsidRDefault="00E83283" w:rsidP="00E83283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р</w:t>
            </w:r>
            <w:r w:rsidR="00984020" w:rsidRPr="009840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езервный фонд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36F240" w14:textId="77777777" w:rsidR="00984020" w:rsidRPr="00984020" w:rsidRDefault="00984020" w:rsidP="004D5159">
            <w:pPr>
              <w:jc w:val="right"/>
              <w:rPr>
                <w:sz w:val="20"/>
                <w:szCs w:val="20"/>
              </w:rPr>
            </w:pPr>
            <w:r w:rsidRPr="00984020">
              <w:rPr>
                <w:rFonts w:eastAsia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F88413" w14:textId="77777777" w:rsidR="00984020" w:rsidRPr="00984020" w:rsidRDefault="00984020" w:rsidP="004D5159">
            <w:pPr>
              <w:jc w:val="right"/>
              <w:rPr>
                <w:sz w:val="20"/>
                <w:szCs w:val="20"/>
              </w:rPr>
            </w:pPr>
            <w:r w:rsidRPr="00984020">
              <w:rPr>
                <w:rFonts w:eastAsia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EFAC49" w14:textId="77777777" w:rsidR="00984020" w:rsidRPr="00984020" w:rsidRDefault="00984020" w:rsidP="004D5159">
            <w:pPr>
              <w:jc w:val="right"/>
              <w:rPr>
                <w:sz w:val="20"/>
                <w:szCs w:val="20"/>
              </w:rPr>
            </w:pPr>
            <w:r w:rsidRPr="00984020">
              <w:rPr>
                <w:rFonts w:eastAsia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984020" w:rsidRPr="00984020" w14:paraId="676D1C19" w14:textId="77777777" w:rsidTr="004D5159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14:paraId="4E3559F6" w14:textId="77777777" w:rsidR="00984020" w:rsidRPr="00984020" w:rsidRDefault="00984020" w:rsidP="004D5159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402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ДЕФИЦИТ</w:t>
            </w:r>
            <w:r w:rsidRPr="0098402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, 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14:paraId="6FC91C50" w14:textId="77777777" w:rsidR="00984020" w:rsidRPr="00984020" w:rsidRDefault="00984020" w:rsidP="004D5159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402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14:paraId="11502320" w14:textId="77777777" w:rsidR="00984020" w:rsidRPr="00984020" w:rsidRDefault="00984020" w:rsidP="004D5159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402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14:paraId="4A60320E" w14:textId="77777777" w:rsidR="00984020" w:rsidRPr="008A3F7F" w:rsidRDefault="008A3F7F" w:rsidP="004D5159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-150</w:t>
            </w:r>
            <w:r w:rsidR="00984020" w:rsidRPr="008A3F7F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0,00</w:t>
            </w:r>
          </w:p>
        </w:tc>
      </w:tr>
      <w:tr w:rsidR="00984020" w:rsidRPr="00984020" w14:paraId="784EE871" w14:textId="77777777" w:rsidTr="004D5159">
        <w:trPr>
          <w:trHeight w:val="5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DBE331" w14:textId="77777777" w:rsidR="00984020" w:rsidRPr="00984020" w:rsidRDefault="00984020" w:rsidP="004D5159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402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 ДЕФИЦИТА</w:t>
            </w:r>
            <w:r w:rsidRPr="0098402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, 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7AF29" w14:textId="77777777" w:rsidR="00984020" w:rsidRPr="00984020" w:rsidRDefault="00984020" w:rsidP="004D5159">
            <w:pPr>
              <w:widowControl/>
              <w:suppressAutoHyphens w:val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84020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F781FF" w14:textId="77777777" w:rsidR="00984020" w:rsidRPr="00984020" w:rsidRDefault="00984020" w:rsidP="004D5159">
            <w:pPr>
              <w:widowControl/>
              <w:suppressAutoHyphens w:val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84020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30620" w14:textId="77777777" w:rsidR="00984020" w:rsidRPr="00984020" w:rsidRDefault="00984020" w:rsidP="004D5159">
            <w:pPr>
              <w:widowControl/>
              <w:suppressAutoHyphens w:val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84020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020" w:rsidRPr="00984020" w14:paraId="4D49738C" w14:textId="77777777" w:rsidTr="004D515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3829C5" w14:textId="77777777" w:rsidR="00984020" w:rsidRPr="00984020" w:rsidRDefault="00984020" w:rsidP="004D5159">
            <w:pPr>
              <w:widowControl/>
              <w:suppressAutoHyphens w:val="0"/>
              <w:ind w:left="4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40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остатки на начало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721A4" w14:textId="77777777" w:rsidR="00984020" w:rsidRPr="00984020" w:rsidRDefault="00984020" w:rsidP="004D5159">
            <w:pPr>
              <w:widowControl/>
              <w:suppressAutoHyphens w:val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84020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25776" w14:textId="77777777" w:rsidR="00984020" w:rsidRPr="00984020" w:rsidRDefault="00984020" w:rsidP="004D5159">
            <w:pPr>
              <w:widowControl/>
              <w:suppressAutoHyphens w:val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84020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21D44" w14:textId="77777777" w:rsidR="00984020" w:rsidRPr="00984020" w:rsidRDefault="00984020" w:rsidP="004D5159">
            <w:pPr>
              <w:widowControl/>
              <w:suppressAutoHyphens w:val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84020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020" w:rsidRPr="00984020" w14:paraId="43BC07A3" w14:textId="77777777" w:rsidTr="004D5159">
        <w:trPr>
          <w:trHeight w:val="4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E2A465" w14:textId="77777777" w:rsidR="00984020" w:rsidRPr="00984020" w:rsidRDefault="00984020" w:rsidP="004D5159">
            <w:pPr>
              <w:widowControl/>
              <w:suppressAutoHyphens w:val="0"/>
              <w:ind w:left="49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402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ВЕРХНИЙ ПРЕДЕЛ МУНИЦИПАЛЬНОГО ДОЛГА</w:t>
            </w:r>
            <w:r w:rsidRPr="0098402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(на конец года)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964B3" w14:textId="77777777" w:rsidR="00984020" w:rsidRPr="00984020" w:rsidRDefault="00984020" w:rsidP="004D5159">
            <w:pPr>
              <w:widowControl/>
              <w:suppressAutoHyphens w:val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84020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8EEBB" w14:textId="77777777" w:rsidR="00984020" w:rsidRPr="00984020" w:rsidRDefault="00984020" w:rsidP="004D5159">
            <w:pPr>
              <w:widowControl/>
              <w:suppressAutoHyphens w:val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84020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5B759F" w14:textId="77777777" w:rsidR="00984020" w:rsidRPr="00984020" w:rsidRDefault="00984020" w:rsidP="004D5159">
            <w:pPr>
              <w:widowControl/>
              <w:suppressAutoHyphens w:val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84020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020" w:rsidRPr="00984020" w14:paraId="7BC04A39" w14:textId="77777777" w:rsidTr="004D5159">
        <w:trPr>
          <w:trHeight w:val="39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7DDEDE" w14:textId="77777777" w:rsidR="00984020" w:rsidRPr="00984020" w:rsidRDefault="00984020" w:rsidP="004D5159">
            <w:pPr>
              <w:widowControl/>
              <w:suppressAutoHyphens w:val="0"/>
              <w:ind w:left="49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402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ПРЕДЕЛЬНЫЙ ОБЪЕМ МУНИЦИПАЛЬНОГО ДОЛГА</w:t>
            </w:r>
            <w:r w:rsidRPr="0098402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(в течение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BBEA5" w14:textId="77777777" w:rsidR="00984020" w:rsidRPr="00984020" w:rsidRDefault="00984020" w:rsidP="004D5159">
            <w:pPr>
              <w:widowControl/>
              <w:suppressAutoHyphens w:val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84020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2D8B2C" w14:textId="77777777" w:rsidR="00984020" w:rsidRPr="00984020" w:rsidRDefault="00984020" w:rsidP="004D5159">
            <w:pPr>
              <w:widowControl/>
              <w:suppressAutoHyphens w:val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84020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40D88C" w14:textId="77777777" w:rsidR="00984020" w:rsidRPr="00984020" w:rsidRDefault="00984020" w:rsidP="004D5159">
            <w:pPr>
              <w:widowControl/>
              <w:suppressAutoHyphens w:val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84020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14:paraId="1AEC64F8" w14:textId="77777777" w:rsidR="00642B9C" w:rsidRDefault="00642B9C" w:rsidP="00642B9C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14:paraId="79EA4619" w14:textId="77777777" w:rsidR="0015216D" w:rsidRPr="00624B69" w:rsidRDefault="00B96EE3" w:rsidP="007B4612">
      <w:pPr>
        <w:ind w:firstLine="720"/>
        <w:jc w:val="both"/>
        <w:rPr>
          <w:rFonts w:cs="Tahoma"/>
          <w:b/>
          <w:bCs/>
          <w:sz w:val="28"/>
          <w:szCs w:val="28"/>
          <w:lang w:eastAsia="ru-RU" w:bidi="ru-RU"/>
        </w:rPr>
      </w:pPr>
      <w:r>
        <w:rPr>
          <w:rFonts w:cs="Tahoma"/>
          <w:bCs/>
          <w:sz w:val="28"/>
          <w:szCs w:val="28"/>
          <w:lang w:eastAsia="ru-RU" w:bidi="ru-RU"/>
        </w:rPr>
        <w:t>Таким образом</w:t>
      </w:r>
      <w:r w:rsidR="0015216D">
        <w:rPr>
          <w:rFonts w:cs="Tahoma"/>
          <w:bCs/>
          <w:sz w:val="28"/>
          <w:szCs w:val="28"/>
          <w:lang w:eastAsia="ru-RU" w:bidi="ru-RU"/>
        </w:rPr>
        <w:t xml:space="preserve">, доходы на 2024 г. составили 518253,32 тыс. руб., а расходы 519753,32 тыс. руб., следовательно расходы больше доходов на 1500,00 тыс. руб., и не определены источники финансирования дефицита, что </w:t>
      </w:r>
      <w:r w:rsidRPr="00624B69">
        <w:rPr>
          <w:rFonts w:cs="Tahoma"/>
          <w:b/>
          <w:bCs/>
          <w:sz w:val="28"/>
          <w:szCs w:val="28"/>
          <w:lang w:eastAsia="ru-RU" w:bidi="ru-RU"/>
        </w:rPr>
        <w:t>нарушает принцип сбалансированности, установленный ст.33 БК РФ.</w:t>
      </w:r>
    </w:p>
    <w:p w14:paraId="2B901C47" w14:textId="77777777" w:rsidR="00B96EE3" w:rsidRDefault="00B96EE3" w:rsidP="00B96EE3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80611C">
        <w:rPr>
          <w:rFonts w:eastAsia="Times New Roman"/>
          <w:sz w:val="28"/>
          <w:szCs w:val="28"/>
          <w:lang w:eastAsia="ru-RU"/>
        </w:rPr>
        <w:t>А</w:t>
      </w:r>
      <w:r w:rsidR="0015216D">
        <w:rPr>
          <w:rFonts w:eastAsia="Times New Roman"/>
          <w:sz w:val="28"/>
          <w:szCs w:val="28"/>
          <w:lang w:eastAsia="ru-RU"/>
        </w:rPr>
        <w:t xml:space="preserve">ссигнования по расходам представленные в Приложении №5 в 2024 году </w:t>
      </w:r>
      <w:r w:rsidR="0015216D" w:rsidRPr="006933BC">
        <w:rPr>
          <w:rFonts w:eastAsia="Times New Roman"/>
          <w:b/>
          <w:sz w:val="28"/>
          <w:szCs w:val="28"/>
          <w:lang w:eastAsia="ru-RU"/>
        </w:rPr>
        <w:t xml:space="preserve">не соответствует объему расходов предлагаемых к утверждению в п.п. 2.2. п.2 </w:t>
      </w:r>
      <w:r w:rsidR="00EC165C">
        <w:rPr>
          <w:rFonts w:eastAsia="Times New Roman"/>
          <w:b/>
          <w:sz w:val="28"/>
          <w:szCs w:val="28"/>
          <w:lang w:eastAsia="ru-RU"/>
        </w:rPr>
        <w:t xml:space="preserve">ст.1 </w:t>
      </w:r>
      <w:r w:rsidR="0015216D" w:rsidRPr="006933BC">
        <w:rPr>
          <w:rFonts w:eastAsia="Times New Roman"/>
          <w:b/>
          <w:sz w:val="28"/>
          <w:szCs w:val="28"/>
          <w:lang w:eastAsia="ru-RU"/>
        </w:rPr>
        <w:t>Проекта Реше</w:t>
      </w:r>
      <w:r w:rsidR="0015216D" w:rsidRPr="00B96EE3">
        <w:rPr>
          <w:rFonts w:eastAsia="Times New Roman"/>
          <w:b/>
          <w:sz w:val="28"/>
          <w:szCs w:val="28"/>
          <w:lang w:eastAsia="ru-RU"/>
        </w:rPr>
        <w:t>ния</w:t>
      </w:r>
      <w:r w:rsidR="0015216D" w:rsidRPr="009F2C3E">
        <w:rPr>
          <w:rFonts w:eastAsia="Times New Roman"/>
          <w:sz w:val="28"/>
          <w:szCs w:val="28"/>
          <w:lang w:eastAsia="ru-RU"/>
        </w:rPr>
        <w:t xml:space="preserve"> </w:t>
      </w:r>
      <w:r w:rsidR="0015216D">
        <w:rPr>
          <w:rFonts w:eastAsia="Times New Roman"/>
          <w:sz w:val="28"/>
          <w:szCs w:val="28"/>
          <w:lang w:eastAsia="ru-RU"/>
        </w:rPr>
        <w:t>на 2024год</w:t>
      </w:r>
      <w:r>
        <w:rPr>
          <w:rFonts w:eastAsia="Times New Roman"/>
          <w:sz w:val="28"/>
          <w:szCs w:val="28"/>
          <w:lang w:eastAsia="ru-RU"/>
        </w:rPr>
        <w:t>.</w:t>
      </w:r>
    </w:p>
    <w:p w14:paraId="5299988C" w14:textId="77777777" w:rsidR="009F0166" w:rsidRDefault="00237BC4" w:rsidP="00B96EE3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cs="Tahoma"/>
          <w:bCs/>
          <w:sz w:val="28"/>
          <w:szCs w:val="28"/>
          <w:lang w:eastAsia="ru-RU" w:bidi="ru-RU"/>
        </w:rPr>
      </w:pPr>
      <w:r>
        <w:rPr>
          <w:rFonts w:cs="Tahoma"/>
          <w:bCs/>
          <w:sz w:val="28"/>
          <w:szCs w:val="28"/>
          <w:lang w:eastAsia="ru-RU" w:bidi="ru-RU"/>
        </w:rPr>
        <w:t>Из приведённых в таблице данных видно, что р</w:t>
      </w:r>
      <w:r w:rsidR="00544E56" w:rsidRPr="00544E56">
        <w:rPr>
          <w:rFonts w:cs="Tahoma"/>
          <w:bCs/>
          <w:sz w:val="28"/>
          <w:szCs w:val="28"/>
          <w:lang w:eastAsia="ru-RU" w:bidi="ru-RU"/>
        </w:rPr>
        <w:t xml:space="preserve">асходы </w:t>
      </w:r>
      <w:r w:rsidR="00544E56">
        <w:rPr>
          <w:rFonts w:cs="Tahoma"/>
          <w:bCs/>
          <w:sz w:val="28"/>
          <w:szCs w:val="28"/>
          <w:lang w:eastAsia="ru-RU" w:bidi="ru-RU"/>
        </w:rPr>
        <w:t xml:space="preserve">бюджета </w:t>
      </w:r>
      <w:r w:rsidR="00544E56" w:rsidRPr="00544E56">
        <w:rPr>
          <w:rFonts w:cs="Tahoma"/>
          <w:bCs/>
          <w:sz w:val="28"/>
          <w:szCs w:val="28"/>
          <w:lang w:eastAsia="ru-RU" w:bidi="ru-RU"/>
        </w:rPr>
        <w:t>традиционно</w:t>
      </w:r>
      <w:r w:rsidR="00544E56">
        <w:rPr>
          <w:rFonts w:cs="Tahoma"/>
          <w:bCs/>
          <w:sz w:val="28"/>
          <w:szCs w:val="28"/>
          <w:lang w:eastAsia="ru-RU" w:bidi="ru-RU"/>
        </w:rPr>
        <w:t xml:space="preserve"> сформированы в программном формате</w:t>
      </w:r>
      <w:r w:rsidR="00AB5F00">
        <w:rPr>
          <w:rFonts w:cs="Tahoma"/>
          <w:bCs/>
          <w:sz w:val="28"/>
          <w:szCs w:val="28"/>
          <w:lang w:eastAsia="ru-RU" w:bidi="ru-RU"/>
        </w:rPr>
        <w:t xml:space="preserve">. На долю программных расходов </w:t>
      </w:r>
      <w:r>
        <w:rPr>
          <w:rFonts w:cs="Tahoma"/>
          <w:bCs/>
          <w:sz w:val="28"/>
          <w:szCs w:val="28"/>
          <w:lang w:eastAsia="ru-RU" w:bidi="ru-RU"/>
        </w:rPr>
        <w:t>в 2022г.</w:t>
      </w:r>
      <w:r w:rsidRPr="00237BC4">
        <w:rPr>
          <w:rFonts w:cs="Tahoma"/>
          <w:bCs/>
          <w:sz w:val="28"/>
          <w:szCs w:val="28"/>
          <w:lang w:eastAsia="ru-RU" w:bidi="ru-RU"/>
        </w:rPr>
        <w:t xml:space="preserve"> </w:t>
      </w:r>
      <w:r>
        <w:rPr>
          <w:rFonts w:cs="Tahoma"/>
          <w:bCs/>
          <w:sz w:val="28"/>
          <w:szCs w:val="28"/>
          <w:lang w:eastAsia="ru-RU" w:bidi="ru-RU"/>
        </w:rPr>
        <w:t xml:space="preserve">приходиться </w:t>
      </w:r>
      <w:r w:rsidR="00AB5F00">
        <w:rPr>
          <w:rFonts w:cs="Tahoma"/>
          <w:bCs/>
          <w:sz w:val="28"/>
          <w:szCs w:val="28"/>
          <w:lang w:eastAsia="ru-RU" w:bidi="ru-RU"/>
        </w:rPr>
        <w:t>84,8%</w:t>
      </w:r>
      <w:r w:rsidR="00BD1D85">
        <w:rPr>
          <w:rFonts w:cs="Tahoma"/>
          <w:bCs/>
          <w:sz w:val="28"/>
          <w:szCs w:val="28"/>
          <w:lang w:eastAsia="ru-RU" w:bidi="ru-RU"/>
        </w:rPr>
        <w:t xml:space="preserve">, </w:t>
      </w:r>
      <w:r>
        <w:rPr>
          <w:rFonts w:cs="Tahoma"/>
          <w:bCs/>
          <w:sz w:val="28"/>
          <w:szCs w:val="28"/>
          <w:lang w:eastAsia="ru-RU" w:bidi="ru-RU"/>
        </w:rPr>
        <w:t xml:space="preserve">в 2023г.- </w:t>
      </w:r>
      <w:r w:rsidR="00BD1D85">
        <w:rPr>
          <w:rFonts w:cs="Tahoma"/>
          <w:bCs/>
          <w:sz w:val="28"/>
          <w:szCs w:val="28"/>
          <w:lang w:eastAsia="ru-RU" w:bidi="ru-RU"/>
        </w:rPr>
        <w:t>86,7 %,</w:t>
      </w:r>
      <w:r>
        <w:rPr>
          <w:rFonts w:cs="Tahoma"/>
          <w:bCs/>
          <w:sz w:val="28"/>
          <w:szCs w:val="28"/>
          <w:lang w:eastAsia="ru-RU" w:bidi="ru-RU"/>
        </w:rPr>
        <w:t xml:space="preserve"> в 2024г.- </w:t>
      </w:r>
      <w:r w:rsidR="00BD1D85">
        <w:rPr>
          <w:rFonts w:cs="Tahoma"/>
          <w:bCs/>
          <w:sz w:val="28"/>
          <w:szCs w:val="28"/>
          <w:lang w:eastAsia="ru-RU" w:bidi="ru-RU"/>
        </w:rPr>
        <w:t xml:space="preserve">85,2% </w:t>
      </w:r>
      <w:r w:rsidR="00AB5F00">
        <w:rPr>
          <w:rFonts w:cs="Tahoma"/>
          <w:bCs/>
          <w:sz w:val="28"/>
          <w:szCs w:val="28"/>
          <w:lang w:eastAsia="ru-RU" w:bidi="ru-RU"/>
        </w:rPr>
        <w:t xml:space="preserve">от общих расходов бюджета. </w:t>
      </w:r>
      <w:r w:rsidR="00BD1D85" w:rsidRPr="006933BC">
        <w:rPr>
          <w:rFonts w:cs="Tahoma"/>
          <w:b/>
          <w:bCs/>
          <w:sz w:val="28"/>
          <w:szCs w:val="28"/>
          <w:lang w:eastAsia="ru-RU" w:bidi="ru-RU"/>
        </w:rPr>
        <w:t>Сложившееся</w:t>
      </w:r>
      <w:r w:rsidR="00AB5F00" w:rsidRPr="006933BC">
        <w:rPr>
          <w:rFonts w:cs="Tahoma"/>
          <w:b/>
          <w:bCs/>
          <w:sz w:val="28"/>
          <w:szCs w:val="28"/>
          <w:lang w:eastAsia="ru-RU" w:bidi="ru-RU"/>
        </w:rPr>
        <w:t xml:space="preserve"> показател</w:t>
      </w:r>
      <w:r w:rsidR="00BD1D85" w:rsidRPr="006933BC">
        <w:rPr>
          <w:rFonts w:cs="Tahoma"/>
          <w:b/>
          <w:bCs/>
          <w:sz w:val="28"/>
          <w:szCs w:val="28"/>
          <w:lang w:eastAsia="ru-RU" w:bidi="ru-RU"/>
        </w:rPr>
        <w:t>и</w:t>
      </w:r>
      <w:r w:rsidR="00AB5F00" w:rsidRPr="006933BC">
        <w:rPr>
          <w:rFonts w:cs="Tahoma"/>
          <w:b/>
          <w:bCs/>
          <w:sz w:val="28"/>
          <w:szCs w:val="28"/>
          <w:lang w:eastAsia="ru-RU" w:bidi="ru-RU"/>
        </w:rPr>
        <w:t xml:space="preserve"> </w:t>
      </w:r>
      <w:r w:rsidR="00BE5674" w:rsidRPr="006933BC">
        <w:rPr>
          <w:rFonts w:cs="Tahoma"/>
          <w:b/>
          <w:bCs/>
          <w:sz w:val="28"/>
          <w:szCs w:val="28"/>
          <w:lang w:eastAsia="ru-RU" w:bidi="ru-RU"/>
        </w:rPr>
        <w:t>не соответствует значению целевого индикатора - «программные расходы – не менее 95%», установленному в муниципальной программе «Управление муниципальными финансами»</w:t>
      </w:r>
      <w:r w:rsidR="00BE5674">
        <w:rPr>
          <w:rFonts w:cs="Tahoma"/>
          <w:bCs/>
          <w:sz w:val="28"/>
          <w:szCs w:val="28"/>
          <w:lang w:eastAsia="ru-RU" w:bidi="ru-RU"/>
        </w:rPr>
        <w:t>.</w:t>
      </w:r>
    </w:p>
    <w:p w14:paraId="697E1B02" w14:textId="77777777" w:rsidR="00917A06" w:rsidRDefault="009F0166" w:rsidP="007B4612">
      <w:pPr>
        <w:ind w:firstLine="720"/>
        <w:jc w:val="both"/>
        <w:rPr>
          <w:rFonts w:cs="Tahoma"/>
          <w:bCs/>
          <w:sz w:val="28"/>
          <w:szCs w:val="28"/>
          <w:lang w:eastAsia="ru-RU" w:bidi="ru-RU"/>
        </w:rPr>
      </w:pPr>
      <w:r>
        <w:rPr>
          <w:rFonts w:cs="Tahoma"/>
          <w:bCs/>
          <w:sz w:val="28"/>
          <w:szCs w:val="28"/>
          <w:lang w:eastAsia="ru-RU" w:bidi="ru-RU"/>
        </w:rPr>
        <w:t xml:space="preserve">Проектом бюджета запланировано </w:t>
      </w:r>
      <w:r w:rsidRPr="009F0166">
        <w:rPr>
          <w:rFonts w:eastAsia="Times New Roman"/>
          <w:sz w:val="28"/>
          <w:szCs w:val="28"/>
          <w:lang w:eastAsia="ru-RU"/>
        </w:rPr>
        <w:t>13-ть муниципальных программ</w:t>
      </w:r>
      <w:r>
        <w:rPr>
          <w:rFonts w:eastAsia="Times New Roman"/>
          <w:sz w:val="28"/>
          <w:szCs w:val="28"/>
          <w:lang w:eastAsia="ru-RU"/>
        </w:rPr>
        <w:t>.</w:t>
      </w:r>
    </w:p>
    <w:p w14:paraId="25DF0800" w14:textId="77777777" w:rsidR="001C470A" w:rsidRDefault="00BE5674" w:rsidP="00B97492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9F0166">
        <w:rPr>
          <w:rFonts w:eastAsia="Times New Roman"/>
          <w:sz w:val="28"/>
          <w:szCs w:val="28"/>
          <w:lang w:eastAsia="ru-RU"/>
        </w:rPr>
        <w:t>Запланированный Проектом бюджета объем бюджетных ассигнований на реализацию 1</w:t>
      </w:r>
      <w:r w:rsidR="001C470A">
        <w:rPr>
          <w:rFonts w:eastAsia="Times New Roman"/>
          <w:sz w:val="28"/>
          <w:szCs w:val="28"/>
          <w:lang w:eastAsia="ru-RU"/>
        </w:rPr>
        <w:t>1</w:t>
      </w:r>
      <w:r w:rsidRPr="009F0166">
        <w:rPr>
          <w:rFonts w:eastAsia="Times New Roman"/>
          <w:sz w:val="28"/>
          <w:szCs w:val="28"/>
          <w:lang w:eastAsia="ru-RU"/>
        </w:rPr>
        <w:t>-ти муниципальных программ соответству</w:t>
      </w:r>
      <w:r w:rsidR="008F0C0C">
        <w:rPr>
          <w:rFonts w:eastAsia="Times New Roman"/>
          <w:sz w:val="28"/>
          <w:szCs w:val="28"/>
          <w:lang w:eastAsia="ru-RU"/>
        </w:rPr>
        <w:t>е</w:t>
      </w:r>
      <w:r w:rsidRPr="009F0166">
        <w:rPr>
          <w:rFonts w:eastAsia="Times New Roman"/>
          <w:sz w:val="28"/>
          <w:szCs w:val="28"/>
          <w:lang w:eastAsia="ru-RU"/>
        </w:rPr>
        <w:t>т объему финансирования в утвержденных в паспортах муниципальных программ, предоставленных одновременно с Проектом бюджета.</w:t>
      </w:r>
      <w:r w:rsidR="009F0166">
        <w:rPr>
          <w:rFonts w:eastAsia="Times New Roman"/>
          <w:sz w:val="28"/>
          <w:szCs w:val="28"/>
          <w:lang w:eastAsia="ru-RU"/>
        </w:rPr>
        <w:t xml:space="preserve"> </w:t>
      </w:r>
    </w:p>
    <w:p w14:paraId="7842AD88" w14:textId="77777777" w:rsidR="001C470A" w:rsidRDefault="001C470A" w:rsidP="00B97492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паспорте муниципальной программы «Развитие образования Пировского муниципального округа»</w:t>
      </w:r>
      <w:r w:rsidRPr="001C470A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в разделе 10, информация по ресурсному обеспечению, суммы расходов запланированные за счет федерального бюджета 3739,40 тыс. </w:t>
      </w:r>
      <w:r>
        <w:rPr>
          <w:rFonts w:eastAsia="Times New Roman"/>
          <w:sz w:val="28"/>
          <w:szCs w:val="28"/>
          <w:lang w:eastAsia="ru-RU"/>
        </w:rPr>
        <w:lastRenderedPageBreak/>
        <w:t>руб. и краевого бюджета 170861,1 тыс. руб. не соответствуют общей сумме расходов</w:t>
      </w:r>
      <w:r w:rsidR="00F26B37">
        <w:rPr>
          <w:rFonts w:eastAsia="Times New Roman"/>
          <w:sz w:val="28"/>
          <w:szCs w:val="28"/>
          <w:lang w:eastAsia="ru-RU"/>
        </w:rPr>
        <w:t>,</w:t>
      </w:r>
      <w:r>
        <w:rPr>
          <w:rFonts w:eastAsia="Times New Roman"/>
          <w:sz w:val="28"/>
          <w:szCs w:val="28"/>
          <w:lang w:eastAsia="ru-RU"/>
        </w:rPr>
        <w:t xml:space="preserve"> запланированных на 2022г. в сумме 301738,5 тыс. руб. (в разделе не закреплены расходы за счет местного бюджета в размере 127138,00 тыс. руб.). Так же в данном разделе в 2023 - 2024 годах не прописаны расходы за счет местного бюджета, что привело к несоответствию общего объема расходов бюджета.</w:t>
      </w:r>
    </w:p>
    <w:p w14:paraId="310829D3" w14:textId="77777777" w:rsidR="009F0166" w:rsidRDefault="009F0166" w:rsidP="00B97492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паспорте муниципальной программы «Реформирование и модернизация жилищно-коммунального хозяйства и повышение энергетической эффективности Пировского муниципального округа» в разделе 10, информация по ресурсному обеспечению</w:t>
      </w:r>
      <w:r w:rsidR="00E66C64">
        <w:rPr>
          <w:rFonts w:eastAsia="Times New Roman"/>
          <w:sz w:val="28"/>
          <w:szCs w:val="28"/>
          <w:lang w:eastAsia="ru-RU"/>
        </w:rPr>
        <w:t>,</w:t>
      </w:r>
      <w:r>
        <w:rPr>
          <w:rFonts w:eastAsia="Times New Roman"/>
          <w:sz w:val="28"/>
          <w:szCs w:val="28"/>
          <w:lang w:eastAsia="ru-RU"/>
        </w:rPr>
        <w:t xml:space="preserve"> суммы</w:t>
      </w:r>
      <w:r w:rsidR="00E66C64">
        <w:rPr>
          <w:rFonts w:eastAsia="Times New Roman"/>
          <w:sz w:val="28"/>
          <w:szCs w:val="28"/>
          <w:lang w:eastAsia="ru-RU"/>
        </w:rPr>
        <w:t xml:space="preserve"> расходов запланированные за счет</w:t>
      </w:r>
      <w:r>
        <w:rPr>
          <w:rFonts w:eastAsia="Times New Roman"/>
          <w:sz w:val="28"/>
          <w:szCs w:val="28"/>
          <w:lang w:eastAsia="ru-RU"/>
        </w:rPr>
        <w:t xml:space="preserve"> краевого</w:t>
      </w:r>
      <w:r w:rsidR="001C470A">
        <w:rPr>
          <w:rFonts w:eastAsia="Times New Roman"/>
          <w:sz w:val="28"/>
          <w:szCs w:val="28"/>
          <w:lang w:eastAsia="ru-RU"/>
        </w:rPr>
        <w:t xml:space="preserve"> бюджета </w:t>
      </w:r>
      <w:r w:rsidR="00E66C64">
        <w:rPr>
          <w:rFonts w:eastAsia="Times New Roman"/>
          <w:sz w:val="28"/>
          <w:szCs w:val="28"/>
          <w:lang w:eastAsia="ru-RU"/>
        </w:rPr>
        <w:t>9617,5 тыс.</w:t>
      </w:r>
      <w:r w:rsidR="001C470A">
        <w:rPr>
          <w:rFonts w:eastAsia="Times New Roman"/>
          <w:sz w:val="28"/>
          <w:szCs w:val="28"/>
          <w:lang w:eastAsia="ru-RU"/>
        </w:rPr>
        <w:t xml:space="preserve"> </w:t>
      </w:r>
      <w:r w:rsidR="00E66C64">
        <w:rPr>
          <w:rFonts w:eastAsia="Times New Roman"/>
          <w:sz w:val="28"/>
          <w:szCs w:val="28"/>
          <w:lang w:eastAsia="ru-RU"/>
        </w:rPr>
        <w:t xml:space="preserve">руб. </w:t>
      </w:r>
      <w:r>
        <w:rPr>
          <w:rFonts w:eastAsia="Times New Roman"/>
          <w:sz w:val="28"/>
          <w:szCs w:val="28"/>
          <w:lang w:eastAsia="ru-RU"/>
        </w:rPr>
        <w:t>и местного</w:t>
      </w:r>
      <w:r w:rsidR="001C470A">
        <w:rPr>
          <w:rFonts w:eastAsia="Times New Roman"/>
          <w:sz w:val="28"/>
          <w:szCs w:val="28"/>
          <w:lang w:eastAsia="ru-RU"/>
        </w:rPr>
        <w:t xml:space="preserve"> бюджета</w:t>
      </w:r>
      <w:r w:rsidR="00E66C64">
        <w:rPr>
          <w:rFonts w:eastAsia="Times New Roman"/>
          <w:sz w:val="28"/>
          <w:szCs w:val="28"/>
          <w:lang w:eastAsia="ru-RU"/>
        </w:rPr>
        <w:t xml:space="preserve"> 17993,32 тыс.</w:t>
      </w:r>
      <w:r w:rsidR="001C470A">
        <w:rPr>
          <w:rFonts w:eastAsia="Times New Roman"/>
          <w:sz w:val="28"/>
          <w:szCs w:val="28"/>
          <w:lang w:eastAsia="ru-RU"/>
        </w:rPr>
        <w:t xml:space="preserve"> </w:t>
      </w:r>
      <w:r w:rsidR="00E66C64">
        <w:rPr>
          <w:rFonts w:eastAsia="Times New Roman"/>
          <w:sz w:val="28"/>
          <w:szCs w:val="28"/>
          <w:lang w:eastAsia="ru-RU"/>
        </w:rPr>
        <w:t>руб.</w:t>
      </w:r>
      <w:r>
        <w:rPr>
          <w:rFonts w:eastAsia="Times New Roman"/>
          <w:sz w:val="28"/>
          <w:szCs w:val="28"/>
          <w:lang w:eastAsia="ru-RU"/>
        </w:rPr>
        <w:t xml:space="preserve"> не соответствуют общей сумме </w:t>
      </w:r>
      <w:r w:rsidR="00E66C64">
        <w:rPr>
          <w:rFonts w:eastAsia="Times New Roman"/>
          <w:sz w:val="28"/>
          <w:szCs w:val="28"/>
          <w:lang w:eastAsia="ru-RU"/>
        </w:rPr>
        <w:t xml:space="preserve">расходов </w:t>
      </w:r>
      <w:r>
        <w:rPr>
          <w:rFonts w:eastAsia="Times New Roman"/>
          <w:sz w:val="28"/>
          <w:szCs w:val="28"/>
          <w:lang w:eastAsia="ru-RU"/>
        </w:rPr>
        <w:t>на 2022г.</w:t>
      </w:r>
      <w:r w:rsidR="00E66C64">
        <w:rPr>
          <w:rFonts w:eastAsia="Times New Roman"/>
          <w:sz w:val="28"/>
          <w:szCs w:val="28"/>
          <w:lang w:eastAsia="ru-RU"/>
        </w:rPr>
        <w:t xml:space="preserve"> </w:t>
      </w:r>
      <w:r w:rsidR="001C470A">
        <w:rPr>
          <w:rFonts w:eastAsia="Times New Roman"/>
          <w:sz w:val="28"/>
          <w:szCs w:val="28"/>
          <w:lang w:eastAsia="ru-RU"/>
        </w:rPr>
        <w:t xml:space="preserve">в размере </w:t>
      </w:r>
      <w:r w:rsidR="00E66C64">
        <w:rPr>
          <w:rFonts w:eastAsia="Times New Roman"/>
          <w:sz w:val="28"/>
          <w:szCs w:val="28"/>
          <w:lang w:eastAsia="ru-RU"/>
        </w:rPr>
        <w:t>27041,70 тыс. руб.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14:paraId="21396164" w14:textId="77777777" w:rsidR="00BD1D85" w:rsidRDefault="00BD1D85" w:rsidP="00B97492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15216D">
        <w:rPr>
          <w:rFonts w:eastAsia="Times New Roman"/>
          <w:b/>
          <w:sz w:val="28"/>
          <w:szCs w:val="28"/>
          <w:lang w:eastAsia="ru-RU"/>
        </w:rPr>
        <w:t>Непрограммные расходы</w:t>
      </w:r>
      <w:r>
        <w:rPr>
          <w:rFonts w:eastAsia="Times New Roman"/>
          <w:sz w:val="28"/>
          <w:szCs w:val="28"/>
          <w:lang w:eastAsia="ru-RU"/>
        </w:rPr>
        <w:t xml:space="preserve"> на 2022-2024 годы планируются: </w:t>
      </w:r>
    </w:p>
    <w:p w14:paraId="3159F5B9" w14:textId="77777777" w:rsidR="00BD1D85" w:rsidRDefault="00BD1D85" w:rsidP="00B97492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- 2022г.-83683,87 тыс. руб., в т.ч. предусмотрены средства резервного фонда</w:t>
      </w:r>
      <w:r w:rsidR="00631AB7">
        <w:rPr>
          <w:rFonts w:eastAsia="Times New Roman"/>
          <w:sz w:val="28"/>
          <w:szCs w:val="28"/>
          <w:lang w:eastAsia="ru-RU"/>
        </w:rPr>
        <w:t xml:space="preserve"> в размере 500,00 тыс. руб.;</w:t>
      </w:r>
    </w:p>
    <w:p w14:paraId="63347D1E" w14:textId="77777777" w:rsidR="00631AB7" w:rsidRDefault="00631AB7" w:rsidP="00631AB7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- 2023г.-78365,93 тыс. руб., в т.ч. предусмотрены средства резервного фонда в размере 500,00 тыс. руб., условно утвержденные средства в размере 8400,00 тыс. руб.;</w:t>
      </w:r>
    </w:p>
    <w:p w14:paraId="6FB0C99A" w14:textId="77777777" w:rsidR="00631AB7" w:rsidRDefault="00631AB7" w:rsidP="00631AB7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- 2024г.-79966,78 тыс. руб., в т.ч. предусмотрены средства резервного фонда в размере 500,00 тыс. руб., условно утвержденные средства в размере 16800,00 тыс. руб.</w:t>
      </w:r>
    </w:p>
    <w:p w14:paraId="6C3313C0" w14:textId="77777777" w:rsidR="00631AB7" w:rsidRDefault="00631AB7" w:rsidP="00631AB7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14:paraId="7E89A1DC" w14:textId="77777777" w:rsidR="00A027A8" w:rsidRDefault="00CF2B38" w:rsidP="00917A06">
      <w:pPr>
        <w:tabs>
          <w:tab w:val="left" w:pos="720"/>
        </w:tabs>
        <w:rPr>
          <w:rFonts w:cs="Tahoma"/>
          <w:b/>
          <w:sz w:val="28"/>
          <w:szCs w:val="28"/>
          <w:lang w:eastAsia="ru-RU" w:bidi="ru-RU"/>
        </w:rPr>
      </w:pPr>
      <w:r>
        <w:rPr>
          <w:rFonts w:cs="Tahoma"/>
          <w:b/>
          <w:sz w:val="28"/>
          <w:szCs w:val="28"/>
          <w:lang w:eastAsia="ru-RU" w:bidi="ru-RU"/>
        </w:rPr>
        <w:tab/>
      </w:r>
      <w:r w:rsidR="00E029BC">
        <w:rPr>
          <w:rFonts w:cs="Tahoma"/>
          <w:b/>
          <w:sz w:val="28"/>
          <w:szCs w:val="28"/>
          <w:lang w:eastAsia="ru-RU" w:bidi="ru-RU"/>
        </w:rPr>
        <w:t>4</w:t>
      </w:r>
      <w:r w:rsidR="00917A06" w:rsidRPr="00917A06">
        <w:rPr>
          <w:rFonts w:cs="Tahoma"/>
          <w:b/>
          <w:sz w:val="28"/>
          <w:szCs w:val="28"/>
          <w:lang w:eastAsia="ru-RU" w:bidi="ru-RU"/>
        </w:rPr>
        <w:t xml:space="preserve">.Результаты проверки и анализа прогноза доходов проекта </w:t>
      </w:r>
    </w:p>
    <w:p w14:paraId="01137188" w14:textId="77777777" w:rsidR="00917A06" w:rsidRDefault="00917A06" w:rsidP="00917A06">
      <w:pPr>
        <w:tabs>
          <w:tab w:val="left" w:pos="720"/>
        </w:tabs>
        <w:rPr>
          <w:rFonts w:cs="Tahoma"/>
          <w:b/>
          <w:bCs/>
          <w:lang w:eastAsia="ru-RU" w:bidi="ru-RU"/>
        </w:rPr>
      </w:pPr>
    </w:p>
    <w:p w14:paraId="61F72494" w14:textId="77777777" w:rsidR="00AF6276" w:rsidRPr="00AF6276" w:rsidRDefault="00AF6276" w:rsidP="00AF6276">
      <w:pPr>
        <w:ind w:firstLine="709"/>
        <w:jc w:val="both"/>
        <w:rPr>
          <w:rFonts w:cs="Tahoma"/>
          <w:bCs/>
          <w:sz w:val="28"/>
          <w:szCs w:val="28"/>
          <w:lang w:eastAsia="ru-RU" w:bidi="ru-RU"/>
        </w:rPr>
      </w:pPr>
      <w:r w:rsidRPr="00AF6276">
        <w:rPr>
          <w:rFonts w:cs="Tahoma"/>
          <w:bCs/>
          <w:sz w:val="28"/>
          <w:szCs w:val="28"/>
          <w:lang w:eastAsia="ru-RU" w:bidi="ru-RU"/>
        </w:rPr>
        <w:t xml:space="preserve">Доходы муниципального бюджета округа на 2022 год предусмотрены в размере </w:t>
      </w:r>
      <w:r>
        <w:rPr>
          <w:rFonts w:cs="Tahoma"/>
          <w:bCs/>
          <w:sz w:val="28"/>
          <w:szCs w:val="28"/>
          <w:lang w:eastAsia="ru-RU" w:bidi="ru-RU"/>
        </w:rPr>
        <w:t>552092,</w:t>
      </w:r>
      <w:r w:rsidRPr="00AF6276">
        <w:rPr>
          <w:rFonts w:cs="Tahoma"/>
          <w:bCs/>
          <w:sz w:val="28"/>
          <w:szCs w:val="28"/>
          <w:lang w:eastAsia="ru-RU" w:bidi="ru-RU"/>
        </w:rPr>
        <w:t>0</w:t>
      </w:r>
      <w:r>
        <w:rPr>
          <w:rFonts w:cs="Tahoma"/>
          <w:bCs/>
          <w:sz w:val="28"/>
          <w:szCs w:val="28"/>
          <w:lang w:eastAsia="ru-RU" w:bidi="ru-RU"/>
        </w:rPr>
        <w:t>9</w:t>
      </w:r>
      <w:r w:rsidRPr="00AF6276">
        <w:rPr>
          <w:rFonts w:cs="Tahoma"/>
          <w:bCs/>
          <w:sz w:val="28"/>
          <w:szCs w:val="28"/>
          <w:lang w:eastAsia="ru-RU" w:bidi="ru-RU"/>
        </w:rPr>
        <w:t xml:space="preserve"> тыс. рублей, что на </w:t>
      </w:r>
      <w:r w:rsidR="002A6891">
        <w:rPr>
          <w:rFonts w:cs="Tahoma"/>
          <w:bCs/>
          <w:sz w:val="28"/>
          <w:szCs w:val="28"/>
          <w:lang w:eastAsia="ru-RU" w:bidi="ru-RU"/>
        </w:rPr>
        <w:t>96189,48</w:t>
      </w:r>
      <w:r w:rsidRPr="00AF6276">
        <w:rPr>
          <w:rFonts w:cs="Tahoma"/>
          <w:bCs/>
          <w:sz w:val="28"/>
          <w:szCs w:val="28"/>
          <w:lang w:eastAsia="ru-RU" w:bidi="ru-RU"/>
        </w:rPr>
        <w:t xml:space="preserve"> тыс. рублей, или на </w:t>
      </w:r>
      <w:r w:rsidR="002A6891">
        <w:rPr>
          <w:rFonts w:cs="Tahoma"/>
          <w:bCs/>
          <w:sz w:val="28"/>
          <w:szCs w:val="28"/>
          <w:lang w:eastAsia="ru-RU" w:bidi="ru-RU"/>
        </w:rPr>
        <w:t>14,8</w:t>
      </w:r>
      <w:r w:rsidRPr="00AF6276">
        <w:rPr>
          <w:rFonts w:cs="Tahoma"/>
          <w:bCs/>
          <w:sz w:val="28"/>
          <w:szCs w:val="28"/>
          <w:lang w:eastAsia="ru-RU" w:bidi="ru-RU"/>
        </w:rPr>
        <w:t>% меньше планового показателя текущего года (</w:t>
      </w:r>
      <w:r w:rsidR="002A6891">
        <w:rPr>
          <w:rFonts w:cs="Tahoma"/>
          <w:bCs/>
          <w:sz w:val="28"/>
          <w:szCs w:val="28"/>
          <w:lang w:eastAsia="ru-RU" w:bidi="ru-RU"/>
        </w:rPr>
        <w:t>648281,57</w:t>
      </w:r>
      <w:r w:rsidRPr="00AF6276">
        <w:rPr>
          <w:rFonts w:cs="Tahoma"/>
          <w:bCs/>
          <w:sz w:val="28"/>
          <w:szCs w:val="28"/>
          <w:lang w:eastAsia="ru-RU" w:bidi="ru-RU"/>
        </w:rPr>
        <w:t xml:space="preserve"> тыс. руб.). На 202</w:t>
      </w:r>
      <w:r w:rsidR="002A6891">
        <w:rPr>
          <w:rFonts w:cs="Tahoma"/>
          <w:bCs/>
          <w:sz w:val="28"/>
          <w:szCs w:val="28"/>
          <w:lang w:eastAsia="ru-RU" w:bidi="ru-RU"/>
        </w:rPr>
        <w:t>3</w:t>
      </w:r>
      <w:r w:rsidRPr="00AF6276">
        <w:rPr>
          <w:rFonts w:cs="Tahoma"/>
          <w:bCs/>
          <w:sz w:val="28"/>
          <w:szCs w:val="28"/>
          <w:lang w:eastAsia="ru-RU" w:bidi="ru-RU"/>
        </w:rPr>
        <w:t xml:space="preserve"> и 202</w:t>
      </w:r>
      <w:r w:rsidR="002A6891">
        <w:rPr>
          <w:rFonts w:cs="Tahoma"/>
          <w:bCs/>
          <w:sz w:val="28"/>
          <w:szCs w:val="28"/>
          <w:lang w:eastAsia="ru-RU" w:bidi="ru-RU"/>
        </w:rPr>
        <w:t>4</w:t>
      </w:r>
      <w:r w:rsidRPr="00AF6276">
        <w:rPr>
          <w:rFonts w:cs="Tahoma"/>
          <w:bCs/>
          <w:sz w:val="28"/>
          <w:szCs w:val="28"/>
          <w:lang w:eastAsia="ru-RU" w:bidi="ru-RU"/>
        </w:rPr>
        <w:t xml:space="preserve"> годы доходы запланированы соответственно </w:t>
      </w:r>
      <w:r w:rsidR="002A6891">
        <w:rPr>
          <w:rFonts w:cs="Tahoma"/>
          <w:bCs/>
          <w:sz w:val="28"/>
          <w:szCs w:val="28"/>
          <w:lang w:eastAsia="ru-RU" w:bidi="ru-RU"/>
        </w:rPr>
        <w:t>541341,55</w:t>
      </w:r>
      <w:r w:rsidRPr="00AF6276">
        <w:rPr>
          <w:rFonts w:cs="Tahoma"/>
          <w:bCs/>
          <w:sz w:val="28"/>
          <w:szCs w:val="28"/>
          <w:lang w:eastAsia="ru-RU" w:bidi="ru-RU"/>
        </w:rPr>
        <w:t xml:space="preserve"> тыс. рублей (</w:t>
      </w:r>
      <w:r w:rsidR="002A6891">
        <w:rPr>
          <w:rFonts w:cs="Tahoma"/>
          <w:bCs/>
          <w:sz w:val="28"/>
          <w:szCs w:val="28"/>
          <w:lang w:eastAsia="ru-RU" w:bidi="ru-RU"/>
        </w:rPr>
        <w:t>98</w:t>
      </w:r>
      <w:r w:rsidRPr="00AF6276">
        <w:rPr>
          <w:rFonts w:cs="Tahoma"/>
          <w:bCs/>
          <w:sz w:val="28"/>
          <w:szCs w:val="28"/>
          <w:lang w:eastAsia="ru-RU" w:bidi="ru-RU"/>
        </w:rPr>
        <w:t>,1% к 202</w:t>
      </w:r>
      <w:r w:rsidR="002A6891">
        <w:rPr>
          <w:rFonts w:cs="Tahoma"/>
          <w:bCs/>
          <w:sz w:val="28"/>
          <w:szCs w:val="28"/>
          <w:lang w:eastAsia="ru-RU" w:bidi="ru-RU"/>
        </w:rPr>
        <w:t>2</w:t>
      </w:r>
      <w:r w:rsidRPr="00AF6276">
        <w:rPr>
          <w:rFonts w:cs="Tahoma"/>
          <w:bCs/>
          <w:sz w:val="28"/>
          <w:szCs w:val="28"/>
          <w:lang w:eastAsia="ru-RU" w:bidi="ru-RU"/>
        </w:rPr>
        <w:t xml:space="preserve"> году) и </w:t>
      </w:r>
      <w:r w:rsidR="002A6891">
        <w:rPr>
          <w:rFonts w:cs="Tahoma"/>
          <w:bCs/>
          <w:sz w:val="28"/>
          <w:szCs w:val="28"/>
          <w:lang w:eastAsia="ru-RU" w:bidi="ru-RU"/>
        </w:rPr>
        <w:t>518253,32</w:t>
      </w:r>
      <w:r w:rsidRPr="00AF6276">
        <w:rPr>
          <w:rFonts w:cs="Tahoma"/>
          <w:bCs/>
          <w:sz w:val="28"/>
          <w:szCs w:val="28"/>
          <w:lang w:eastAsia="ru-RU" w:bidi="ru-RU"/>
        </w:rPr>
        <w:t xml:space="preserve"> тыс. рублей (</w:t>
      </w:r>
      <w:r w:rsidR="002A6891">
        <w:rPr>
          <w:rFonts w:cs="Tahoma"/>
          <w:bCs/>
          <w:sz w:val="28"/>
          <w:szCs w:val="28"/>
          <w:lang w:eastAsia="ru-RU" w:bidi="ru-RU"/>
        </w:rPr>
        <w:t>95,7</w:t>
      </w:r>
      <w:r w:rsidRPr="00AF6276">
        <w:rPr>
          <w:rFonts w:cs="Tahoma"/>
          <w:bCs/>
          <w:sz w:val="28"/>
          <w:szCs w:val="28"/>
          <w:lang w:eastAsia="ru-RU" w:bidi="ru-RU"/>
        </w:rPr>
        <w:t>% к 202</w:t>
      </w:r>
      <w:r w:rsidR="002A6891">
        <w:rPr>
          <w:rFonts w:cs="Tahoma"/>
          <w:bCs/>
          <w:sz w:val="28"/>
          <w:szCs w:val="28"/>
          <w:lang w:eastAsia="ru-RU" w:bidi="ru-RU"/>
        </w:rPr>
        <w:t>3</w:t>
      </w:r>
      <w:r w:rsidRPr="00AF6276">
        <w:rPr>
          <w:rFonts w:cs="Tahoma"/>
          <w:bCs/>
          <w:sz w:val="28"/>
          <w:szCs w:val="28"/>
          <w:lang w:eastAsia="ru-RU" w:bidi="ru-RU"/>
        </w:rPr>
        <w:t xml:space="preserve"> году). </w:t>
      </w:r>
      <w:r w:rsidR="008F0C0C">
        <w:rPr>
          <w:rFonts w:cs="Tahoma"/>
          <w:bCs/>
          <w:sz w:val="28"/>
          <w:szCs w:val="28"/>
          <w:lang w:eastAsia="ru-RU" w:bidi="ru-RU"/>
        </w:rPr>
        <w:t>Такая тенденция сложилась за счет межбюджетных трансфертов, в течении года будут вноситься корректировки.</w:t>
      </w:r>
    </w:p>
    <w:p w14:paraId="6143281E" w14:textId="77777777" w:rsidR="00B529DB" w:rsidRDefault="002A6891" w:rsidP="00B529DB">
      <w:pPr>
        <w:tabs>
          <w:tab w:val="left" w:pos="720"/>
        </w:tabs>
        <w:jc w:val="both"/>
        <w:rPr>
          <w:rFonts w:cs="Tahoma"/>
          <w:bCs/>
          <w:sz w:val="28"/>
          <w:szCs w:val="28"/>
          <w:lang w:eastAsia="ru-RU" w:bidi="ru-RU"/>
        </w:rPr>
      </w:pPr>
      <w:r>
        <w:rPr>
          <w:rFonts w:cs="Tahoma"/>
          <w:bCs/>
          <w:sz w:val="28"/>
          <w:szCs w:val="28"/>
          <w:lang w:eastAsia="ru-RU" w:bidi="ru-RU"/>
        </w:rPr>
        <w:tab/>
      </w:r>
      <w:r w:rsidR="00B529DB" w:rsidRPr="00B529DB">
        <w:rPr>
          <w:rFonts w:cs="Tahoma"/>
          <w:bCs/>
          <w:sz w:val="28"/>
          <w:szCs w:val="28"/>
          <w:lang w:eastAsia="ru-RU" w:bidi="ru-RU"/>
        </w:rPr>
        <w:t xml:space="preserve">Исполнение доходной части </w:t>
      </w:r>
      <w:r w:rsidR="00B529DB">
        <w:rPr>
          <w:rFonts w:cs="Tahoma"/>
          <w:bCs/>
          <w:sz w:val="28"/>
          <w:szCs w:val="28"/>
          <w:lang w:eastAsia="ru-RU" w:bidi="ru-RU"/>
        </w:rPr>
        <w:t>в 2022 году планируется обеспечить за счет:</w:t>
      </w:r>
    </w:p>
    <w:p w14:paraId="6866F0D8" w14:textId="77777777" w:rsidR="00B529DB" w:rsidRDefault="00B529DB" w:rsidP="00B529DB">
      <w:pPr>
        <w:tabs>
          <w:tab w:val="left" w:pos="720"/>
        </w:tabs>
        <w:jc w:val="both"/>
        <w:rPr>
          <w:rFonts w:cs="Tahoma"/>
          <w:bCs/>
          <w:sz w:val="28"/>
          <w:szCs w:val="28"/>
          <w:lang w:eastAsia="ru-RU" w:bidi="ru-RU"/>
        </w:rPr>
      </w:pPr>
      <w:r>
        <w:rPr>
          <w:rFonts w:cs="Tahoma"/>
          <w:bCs/>
          <w:sz w:val="28"/>
          <w:szCs w:val="28"/>
          <w:lang w:eastAsia="ru-RU" w:bidi="ru-RU"/>
        </w:rPr>
        <w:t>- собственных доходов, формируемых налоговыми и неналоговыми поступлениями, на 12,21 % или 67408,39 тыс. руб.;</w:t>
      </w:r>
    </w:p>
    <w:p w14:paraId="50328887" w14:textId="77777777" w:rsidR="00B529DB" w:rsidRDefault="00B529DB" w:rsidP="00B529DB">
      <w:pPr>
        <w:tabs>
          <w:tab w:val="left" w:pos="720"/>
        </w:tabs>
        <w:jc w:val="both"/>
        <w:rPr>
          <w:rFonts w:cs="Tahoma"/>
          <w:bCs/>
          <w:sz w:val="28"/>
          <w:szCs w:val="28"/>
          <w:lang w:eastAsia="ru-RU" w:bidi="ru-RU"/>
        </w:rPr>
      </w:pPr>
      <w:r>
        <w:rPr>
          <w:rFonts w:cs="Tahoma"/>
          <w:bCs/>
          <w:sz w:val="28"/>
          <w:szCs w:val="28"/>
          <w:lang w:eastAsia="ru-RU" w:bidi="ru-RU"/>
        </w:rPr>
        <w:t>- безвозмездных поступлений 87,79% или 484683,70 тыс. руб.</w:t>
      </w:r>
    </w:p>
    <w:p w14:paraId="3DAC78C3" w14:textId="77777777" w:rsidR="001D7C3E" w:rsidRPr="001D7C3E" w:rsidRDefault="001D7C3E" w:rsidP="001D7C3E">
      <w:pPr>
        <w:widowControl/>
        <w:suppressAutoHyphens w:val="0"/>
        <w:ind w:firstLine="680"/>
        <w:jc w:val="both"/>
        <w:rPr>
          <w:sz w:val="28"/>
          <w:szCs w:val="28"/>
        </w:rPr>
      </w:pPr>
      <w:r w:rsidRPr="001D7C3E">
        <w:rPr>
          <w:rFonts w:eastAsia="Times New Roman"/>
          <w:sz w:val="28"/>
          <w:szCs w:val="28"/>
          <w:lang w:eastAsia="ru-RU"/>
        </w:rPr>
        <w:t>Проведен анализ изменения структуры доходной части окружного бюджета на 2022-2024 годы относительно фактического поступления за 2020 год и оценки выполнения доходной части за 2021 год, результаты которого приведены в диаграмме и таблице</w:t>
      </w:r>
      <w:r>
        <w:rPr>
          <w:rFonts w:eastAsia="Times New Roman"/>
          <w:sz w:val="28"/>
          <w:szCs w:val="28"/>
          <w:lang w:eastAsia="ru-RU"/>
        </w:rPr>
        <w:t>.</w:t>
      </w:r>
    </w:p>
    <w:p w14:paraId="1CA1A2E4" w14:textId="77777777" w:rsidR="00F06EA2" w:rsidRPr="00E72208" w:rsidRDefault="00F06EA2" w:rsidP="00F06EA2">
      <w:pPr>
        <w:widowControl/>
        <w:suppressAutoHyphens w:val="0"/>
        <w:ind w:firstLine="680"/>
        <w:jc w:val="both"/>
        <w:rPr>
          <w:rFonts w:eastAsia="Times New Roman"/>
          <w:lang w:eastAsia="ru-RU"/>
        </w:rPr>
      </w:pPr>
    </w:p>
    <w:p w14:paraId="7FF2B454" w14:textId="7D97FF5F" w:rsidR="00E72208" w:rsidRPr="000946C7" w:rsidRDefault="00E63F49" w:rsidP="00E72208">
      <w:pPr>
        <w:ind w:firstLine="709"/>
        <w:jc w:val="both"/>
        <w:rPr>
          <w:highlight w:val="yellow"/>
        </w:rPr>
      </w:pPr>
      <w:r w:rsidRPr="002A6891">
        <w:rPr>
          <w:rFonts w:cs="Tahoma"/>
          <w:bCs/>
          <w:noProof/>
          <w:lang w:eastAsia="ru-RU" w:bidi="ru-RU"/>
        </w:rPr>
        <w:lastRenderedPageBreak/>
        <w:drawing>
          <wp:inline distT="0" distB="0" distL="0" distR="0" wp14:anchorId="7EB35DC4" wp14:editId="3DABA9A5">
            <wp:extent cx="5857875" cy="32004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CFD00DD" w14:textId="77777777" w:rsidR="00E72208" w:rsidRPr="000946C7" w:rsidRDefault="00E72208" w:rsidP="00E72208">
      <w:pPr>
        <w:widowControl/>
        <w:suppressAutoHyphens w:val="0"/>
        <w:ind w:firstLine="680"/>
        <w:jc w:val="both"/>
        <w:rPr>
          <w:highlight w:val="yellow"/>
        </w:rPr>
      </w:pPr>
    </w:p>
    <w:p w14:paraId="3116EBFD" w14:textId="77777777" w:rsidR="00D848E8" w:rsidRPr="000946C7" w:rsidRDefault="00D848E8" w:rsidP="00E72208">
      <w:pPr>
        <w:jc w:val="both"/>
        <w:rPr>
          <w:rFonts w:cs="Tahoma"/>
          <w:bCs/>
          <w:highlight w:val="yellow"/>
          <w:lang w:eastAsia="ru-RU" w:bidi="ru-RU"/>
        </w:rPr>
      </w:pPr>
    </w:p>
    <w:p w14:paraId="57680A3F" w14:textId="77777777" w:rsidR="00A027A8" w:rsidRPr="001D7C3E" w:rsidRDefault="00014614" w:rsidP="005775FF">
      <w:pPr>
        <w:ind w:firstLine="709"/>
        <w:jc w:val="right"/>
        <w:rPr>
          <w:rFonts w:cs="Tahoma"/>
          <w:bCs/>
          <w:color w:val="FF0000"/>
          <w:sz w:val="20"/>
          <w:szCs w:val="20"/>
          <w:lang w:eastAsia="ru-RU" w:bidi="ru-RU"/>
        </w:rPr>
      </w:pPr>
      <w:r w:rsidRPr="001D7C3E">
        <w:rPr>
          <w:rFonts w:cs="Tahoma"/>
          <w:bCs/>
          <w:lang w:eastAsia="ru-RU" w:bidi="ru-RU"/>
        </w:rPr>
        <w:t xml:space="preserve"> </w:t>
      </w:r>
      <w:r w:rsidR="0029150B" w:rsidRPr="001D7C3E">
        <w:rPr>
          <w:rFonts w:cs="Tahoma"/>
          <w:bCs/>
          <w:lang w:eastAsia="ru-RU" w:bidi="ru-RU"/>
        </w:rPr>
        <w:t xml:space="preserve"> </w:t>
      </w:r>
      <w:r w:rsidR="0029150B" w:rsidRPr="001D7C3E">
        <w:rPr>
          <w:rFonts w:cs="Tahoma"/>
          <w:bCs/>
          <w:sz w:val="20"/>
          <w:szCs w:val="20"/>
          <w:lang w:eastAsia="ru-RU" w:bidi="ru-RU"/>
        </w:rPr>
        <w:t xml:space="preserve">тыс. </w:t>
      </w:r>
      <w:r w:rsidR="00731B4D" w:rsidRPr="001D7C3E">
        <w:rPr>
          <w:rFonts w:cs="Tahoma"/>
          <w:bCs/>
          <w:sz w:val="20"/>
          <w:szCs w:val="20"/>
          <w:lang w:eastAsia="ru-RU" w:bidi="ru-RU"/>
        </w:rPr>
        <w:t>р</w:t>
      </w:r>
      <w:r w:rsidR="0029150B" w:rsidRPr="001D7C3E">
        <w:rPr>
          <w:rFonts w:cs="Tahoma"/>
          <w:bCs/>
          <w:sz w:val="20"/>
          <w:szCs w:val="20"/>
          <w:lang w:eastAsia="ru-RU" w:bidi="ru-RU"/>
        </w:rPr>
        <w:t>уб.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992"/>
        <w:gridCol w:w="694"/>
        <w:gridCol w:w="981"/>
        <w:gridCol w:w="596"/>
        <w:gridCol w:w="981"/>
        <w:gridCol w:w="596"/>
        <w:gridCol w:w="972"/>
        <w:gridCol w:w="567"/>
        <w:gridCol w:w="929"/>
        <w:gridCol w:w="596"/>
      </w:tblGrid>
      <w:tr w:rsidR="00B36807" w:rsidRPr="001D7C3E" w14:paraId="672E654D" w14:textId="77777777" w:rsidTr="00AD3F3D">
        <w:trPr>
          <w:trHeight w:val="414"/>
        </w:trPr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5DFBB6" w14:textId="77777777" w:rsidR="00E65970" w:rsidRPr="001D7C3E" w:rsidRDefault="00E65970" w:rsidP="00E65970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1D7C3E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6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8E5361" w14:textId="77777777" w:rsidR="00E65970" w:rsidRPr="001D7C3E" w:rsidRDefault="00E65970" w:rsidP="001D7C3E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1D7C3E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20</w:t>
            </w:r>
            <w:r w:rsidR="001D7C3E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20</w:t>
            </w:r>
            <w:r w:rsidRPr="001D7C3E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 год факт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21770B" w14:textId="77777777" w:rsidR="00E65970" w:rsidRPr="001D7C3E" w:rsidRDefault="00E65970" w:rsidP="001D7C3E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1D7C3E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20</w:t>
            </w:r>
            <w:r w:rsidR="004834C0" w:rsidRPr="001D7C3E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  <w:r w:rsidR="001D7C3E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  <w:r w:rsidRPr="001D7C3E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 год оценка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E0D3CA" w14:textId="77777777" w:rsidR="00E65970" w:rsidRPr="001D7C3E" w:rsidRDefault="00E65970" w:rsidP="001D7C3E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1D7C3E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202</w:t>
            </w:r>
            <w:r w:rsidR="001D7C3E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  <w:r w:rsidRPr="001D7C3E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29AA5A" w14:textId="77777777" w:rsidR="00E65970" w:rsidRPr="001D7C3E" w:rsidRDefault="00E65970" w:rsidP="001D7C3E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1D7C3E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202</w:t>
            </w:r>
            <w:r w:rsidR="001D7C3E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  <w:r w:rsidRPr="001D7C3E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78FA7D" w14:textId="77777777" w:rsidR="00E65970" w:rsidRPr="001D7C3E" w:rsidRDefault="00E65970" w:rsidP="001D7C3E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1D7C3E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202</w:t>
            </w:r>
            <w:r w:rsidR="001D7C3E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  <w:r w:rsidRPr="001D7C3E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B36807" w:rsidRPr="001D7C3E" w14:paraId="55E33740" w14:textId="77777777" w:rsidTr="00AD3F3D">
        <w:trPr>
          <w:trHeight w:val="414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F11748" w14:textId="77777777" w:rsidR="00E65970" w:rsidRPr="001D7C3E" w:rsidRDefault="00E65970" w:rsidP="00E65970">
            <w:pPr>
              <w:widowControl/>
              <w:suppressAutoHyphens w:val="0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1171CF8" w14:textId="77777777" w:rsidR="00E65970" w:rsidRPr="001D7C3E" w:rsidRDefault="00E65970" w:rsidP="00E65970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1D7C3E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EBF1AA7" w14:textId="77777777" w:rsidR="00E65970" w:rsidRPr="001D7C3E" w:rsidRDefault="00E65970" w:rsidP="00E65970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1D7C3E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доля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46E5A39" w14:textId="77777777" w:rsidR="00E65970" w:rsidRPr="001D7C3E" w:rsidRDefault="00E65970" w:rsidP="00E65970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1D7C3E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8882993" w14:textId="77777777" w:rsidR="00E65970" w:rsidRPr="001D7C3E" w:rsidRDefault="00E65970" w:rsidP="00E65970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1D7C3E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доля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AAFE9AF" w14:textId="77777777" w:rsidR="00E65970" w:rsidRPr="001D7C3E" w:rsidRDefault="00E65970" w:rsidP="00E65970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1D7C3E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9A4AD06" w14:textId="77777777" w:rsidR="00E65970" w:rsidRPr="001D7C3E" w:rsidRDefault="00E65970" w:rsidP="00E65970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1D7C3E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доля</w:t>
            </w:r>
          </w:p>
        </w:tc>
        <w:tc>
          <w:tcPr>
            <w:tcW w:w="9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D8E9FD6" w14:textId="77777777" w:rsidR="00E65970" w:rsidRPr="001D7C3E" w:rsidRDefault="00E65970" w:rsidP="00E65970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1D7C3E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396BAB9" w14:textId="77777777" w:rsidR="00E65970" w:rsidRPr="001D7C3E" w:rsidRDefault="00E65970" w:rsidP="00E65970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1D7C3E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доля</w:t>
            </w:r>
          </w:p>
        </w:tc>
        <w:tc>
          <w:tcPr>
            <w:tcW w:w="9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88606ED" w14:textId="77777777" w:rsidR="00E65970" w:rsidRPr="001D7C3E" w:rsidRDefault="00E65970" w:rsidP="00E65970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1D7C3E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C48305" w14:textId="77777777" w:rsidR="00E65970" w:rsidRPr="001D7C3E" w:rsidRDefault="00E65970" w:rsidP="00E65970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1D7C3E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доля</w:t>
            </w:r>
          </w:p>
        </w:tc>
      </w:tr>
      <w:tr w:rsidR="00B36807" w:rsidRPr="001D7C3E" w14:paraId="07E04D8F" w14:textId="77777777" w:rsidTr="00AD3F3D">
        <w:trPr>
          <w:cantSplit/>
          <w:trHeight w:val="453"/>
        </w:trPr>
        <w:tc>
          <w:tcPr>
            <w:tcW w:w="20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CB6353" w14:textId="77777777" w:rsidR="00E65970" w:rsidRPr="001D7C3E" w:rsidRDefault="00E65970" w:rsidP="009E33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7C3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DAE2F28" w14:textId="77777777" w:rsidR="00E65970" w:rsidRPr="001D7C3E" w:rsidRDefault="001D7C3E" w:rsidP="009E33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41996,71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5400BA" w14:textId="77777777" w:rsidR="00E65970" w:rsidRPr="001D7C3E" w:rsidRDefault="00865567" w:rsidP="009E33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ACA854" w14:textId="77777777" w:rsidR="00E65970" w:rsidRPr="001D7C3E" w:rsidRDefault="001D7C3E" w:rsidP="001D7C3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51227,18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C2604D" w14:textId="77777777" w:rsidR="00E65970" w:rsidRPr="001D7C3E" w:rsidRDefault="00865567" w:rsidP="009E33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F5563F" w14:textId="77777777" w:rsidR="00E65970" w:rsidRPr="001D7C3E" w:rsidRDefault="001D7C3E" w:rsidP="001D7C3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59000,24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AFA746C" w14:textId="77777777" w:rsidR="00E65970" w:rsidRPr="001D7C3E" w:rsidRDefault="00865567" w:rsidP="009E33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511C4A" w14:textId="77777777" w:rsidR="00E65970" w:rsidRPr="001D7C3E" w:rsidRDefault="001D7C3E" w:rsidP="009E33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63524,12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3B7208B" w14:textId="77777777" w:rsidR="00E65970" w:rsidRPr="001D7C3E" w:rsidRDefault="00865567" w:rsidP="009E33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3685049" w14:textId="77777777" w:rsidR="00E65970" w:rsidRPr="001D7C3E" w:rsidRDefault="001D7C3E" w:rsidP="009E33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66773,51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DCC78D" w14:textId="77777777" w:rsidR="00E65970" w:rsidRPr="001D7C3E" w:rsidRDefault="00865567" w:rsidP="0086556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12,9</w:t>
            </w:r>
          </w:p>
        </w:tc>
      </w:tr>
      <w:tr w:rsidR="00B36807" w:rsidRPr="001D7C3E" w14:paraId="4A06D1FD" w14:textId="77777777" w:rsidTr="00AD3F3D">
        <w:trPr>
          <w:cantSplit/>
          <w:trHeight w:val="230"/>
        </w:trPr>
        <w:tc>
          <w:tcPr>
            <w:tcW w:w="2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0C188D" w14:textId="77777777" w:rsidR="00E65970" w:rsidRPr="001D7C3E" w:rsidRDefault="00E65970" w:rsidP="009E33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16BC81" w14:textId="77777777" w:rsidR="00E65970" w:rsidRPr="001D7C3E" w:rsidRDefault="00E65970" w:rsidP="009E33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4A6E30" w14:textId="77777777" w:rsidR="00E65970" w:rsidRPr="001D7C3E" w:rsidRDefault="00E65970" w:rsidP="009E33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7212A9" w14:textId="77777777" w:rsidR="00E65970" w:rsidRPr="001D7C3E" w:rsidRDefault="00E65970" w:rsidP="009E33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42B489" w14:textId="77777777" w:rsidR="00E65970" w:rsidRPr="001D7C3E" w:rsidRDefault="00E65970" w:rsidP="009E33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14CF1F" w14:textId="77777777" w:rsidR="00E65970" w:rsidRPr="001D7C3E" w:rsidRDefault="00E65970" w:rsidP="009E33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5AD2EC" w14:textId="77777777" w:rsidR="00E65970" w:rsidRPr="001D7C3E" w:rsidRDefault="00E65970" w:rsidP="009E33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5A6878" w14:textId="77777777" w:rsidR="00E65970" w:rsidRPr="001D7C3E" w:rsidRDefault="00E65970" w:rsidP="009E33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66C166" w14:textId="77777777" w:rsidR="00E65970" w:rsidRPr="001D7C3E" w:rsidRDefault="00E65970" w:rsidP="009E33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163EFF" w14:textId="77777777" w:rsidR="00E65970" w:rsidRPr="001D7C3E" w:rsidRDefault="00E65970" w:rsidP="009E33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7B876B" w14:textId="77777777" w:rsidR="00E65970" w:rsidRPr="001D7C3E" w:rsidRDefault="00E65970" w:rsidP="009E33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36807" w:rsidRPr="001D7C3E" w14:paraId="1A38E7A4" w14:textId="77777777" w:rsidTr="00AD3F3D">
        <w:trPr>
          <w:cantSplit/>
          <w:trHeight w:val="453"/>
        </w:trPr>
        <w:tc>
          <w:tcPr>
            <w:tcW w:w="20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B2A0A5" w14:textId="77777777" w:rsidR="00E65970" w:rsidRPr="001D7C3E" w:rsidRDefault="00E65970" w:rsidP="009E338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7C3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C9833B" w14:textId="77777777" w:rsidR="00E65970" w:rsidRPr="001D7C3E" w:rsidRDefault="001D7C3E" w:rsidP="009E338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7770,73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BC2522" w14:textId="77777777" w:rsidR="00E65970" w:rsidRPr="001D7C3E" w:rsidRDefault="007E1B5B" w:rsidP="0086556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7C3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</w:t>
            </w:r>
            <w:r w:rsidR="008655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6E96AC2" w14:textId="77777777" w:rsidR="00E65970" w:rsidRPr="001D7C3E" w:rsidRDefault="001D7C3E" w:rsidP="009E338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11514,62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B1736A" w14:textId="77777777" w:rsidR="00E65970" w:rsidRPr="001D7C3E" w:rsidRDefault="00865567" w:rsidP="009E338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A5624D" w14:textId="77777777" w:rsidR="00E65970" w:rsidRPr="001D7C3E" w:rsidRDefault="001D7C3E" w:rsidP="007E1B5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8408,15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B9180A" w14:textId="77777777" w:rsidR="00E65970" w:rsidRPr="001D7C3E" w:rsidRDefault="00DE3D4E" w:rsidP="0086556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7C3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</w:t>
            </w:r>
            <w:r w:rsidR="008655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DBF8F8" w14:textId="77777777" w:rsidR="00E65970" w:rsidRPr="001D7C3E" w:rsidRDefault="001D7C3E" w:rsidP="009E338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8613,43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EB2AEA" w14:textId="77777777" w:rsidR="00E65970" w:rsidRPr="001D7C3E" w:rsidRDefault="00865567" w:rsidP="009E338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DA57A1" w14:textId="77777777" w:rsidR="00E65970" w:rsidRPr="001D7C3E" w:rsidRDefault="001D7C3E" w:rsidP="009E338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8835,71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60A8CF" w14:textId="77777777" w:rsidR="00E65970" w:rsidRPr="001D7C3E" w:rsidRDefault="00865567" w:rsidP="009E338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1,7</w:t>
            </w:r>
          </w:p>
        </w:tc>
      </w:tr>
      <w:tr w:rsidR="00B36807" w:rsidRPr="001D7C3E" w14:paraId="2F598BB5" w14:textId="77777777" w:rsidTr="00AD3F3D">
        <w:trPr>
          <w:cantSplit/>
          <w:trHeight w:val="230"/>
        </w:trPr>
        <w:tc>
          <w:tcPr>
            <w:tcW w:w="2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1B3B46" w14:textId="77777777" w:rsidR="00E65970" w:rsidRPr="001D7C3E" w:rsidRDefault="00E65970" w:rsidP="009E3384">
            <w:pPr>
              <w:widowControl/>
              <w:suppressAutoHyphens w:val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BDA4D9" w14:textId="77777777" w:rsidR="00E65970" w:rsidRPr="001D7C3E" w:rsidRDefault="00E65970" w:rsidP="009E3384">
            <w:pPr>
              <w:widowControl/>
              <w:suppressAutoHyphens w:val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6A106B" w14:textId="77777777" w:rsidR="00E65970" w:rsidRPr="001D7C3E" w:rsidRDefault="00E65970" w:rsidP="009E3384">
            <w:pPr>
              <w:widowControl/>
              <w:suppressAutoHyphens w:val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04AED0" w14:textId="77777777" w:rsidR="00E65970" w:rsidRPr="001D7C3E" w:rsidRDefault="00E65970" w:rsidP="009E3384">
            <w:pPr>
              <w:widowControl/>
              <w:suppressAutoHyphens w:val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B34884" w14:textId="77777777" w:rsidR="00E65970" w:rsidRPr="001D7C3E" w:rsidRDefault="00E65970" w:rsidP="009E3384">
            <w:pPr>
              <w:widowControl/>
              <w:suppressAutoHyphens w:val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F1B99B" w14:textId="77777777" w:rsidR="00E65970" w:rsidRPr="001D7C3E" w:rsidRDefault="00E65970" w:rsidP="009E3384">
            <w:pPr>
              <w:widowControl/>
              <w:suppressAutoHyphens w:val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6A5E5B" w14:textId="77777777" w:rsidR="00E65970" w:rsidRPr="001D7C3E" w:rsidRDefault="00E65970" w:rsidP="009E3384">
            <w:pPr>
              <w:widowControl/>
              <w:suppressAutoHyphens w:val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B283E1" w14:textId="77777777" w:rsidR="00E65970" w:rsidRPr="001D7C3E" w:rsidRDefault="00E65970" w:rsidP="009E3384">
            <w:pPr>
              <w:widowControl/>
              <w:suppressAutoHyphens w:val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7A18C4" w14:textId="77777777" w:rsidR="00E65970" w:rsidRPr="001D7C3E" w:rsidRDefault="00E65970" w:rsidP="009E3384">
            <w:pPr>
              <w:widowControl/>
              <w:suppressAutoHyphens w:val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1502BA" w14:textId="77777777" w:rsidR="00E65970" w:rsidRPr="001D7C3E" w:rsidRDefault="00E65970" w:rsidP="009E3384">
            <w:pPr>
              <w:widowControl/>
              <w:suppressAutoHyphens w:val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166627" w14:textId="77777777" w:rsidR="00E65970" w:rsidRPr="001D7C3E" w:rsidRDefault="00E65970" w:rsidP="009E3384">
            <w:pPr>
              <w:widowControl/>
              <w:suppressAutoHyphens w:val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36807" w:rsidRPr="001D7C3E" w14:paraId="7233578D" w14:textId="77777777" w:rsidTr="00AD3F3D">
        <w:trPr>
          <w:cantSplit/>
          <w:trHeight w:val="622"/>
        </w:trPr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95178AC" w14:textId="77777777" w:rsidR="00E65970" w:rsidRPr="001D7C3E" w:rsidRDefault="00E65970" w:rsidP="009E3384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1D7C3E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Всего 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58F10C2" w14:textId="77777777" w:rsidR="00E65970" w:rsidRPr="001D7C3E" w:rsidRDefault="001D7C3E" w:rsidP="009E33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49767,44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C82DE1C" w14:textId="77777777" w:rsidR="00E65970" w:rsidRPr="001D7C3E" w:rsidRDefault="00865567" w:rsidP="009E33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38FA6C7" w14:textId="77777777" w:rsidR="00E65970" w:rsidRPr="001D7C3E" w:rsidRDefault="001D7C3E" w:rsidP="009E33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62741,80</w:t>
            </w:r>
          </w:p>
        </w:tc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8FDC229" w14:textId="77777777" w:rsidR="00E65970" w:rsidRPr="001D7C3E" w:rsidRDefault="00865567" w:rsidP="009E33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A0E7CA0" w14:textId="77777777" w:rsidR="00E65970" w:rsidRPr="001D7C3E" w:rsidRDefault="001D7C3E" w:rsidP="009E33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67408,39</w:t>
            </w:r>
          </w:p>
        </w:tc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8D00F3F" w14:textId="77777777" w:rsidR="00E65970" w:rsidRPr="001D7C3E" w:rsidRDefault="00865567" w:rsidP="009E33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9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0E5A6F4" w14:textId="77777777" w:rsidR="00E65970" w:rsidRPr="001D7C3E" w:rsidRDefault="001D7C3E" w:rsidP="009E33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72137,55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5428190" w14:textId="77777777" w:rsidR="00E65970" w:rsidRPr="001D7C3E" w:rsidRDefault="00865567" w:rsidP="009E33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9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3711727" w14:textId="77777777" w:rsidR="00E65970" w:rsidRPr="001D7C3E" w:rsidRDefault="001D7C3E" w:rsidP="009E33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75609,22</w:t>
            </w:r>
          </w:p>
        </w:tc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920E18" w14:textId="77777777" w:rsidR="00E65970" w:rsidRPr="001D7C3E" w:rsidRDefault="00865567" w:rsidP="009E33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14,6</w:t>
            </w:r>
          </w:p>
        </w:tc>
      </w:tr>
      <w:tr w:rsidR="00B36807" w:rsidRPr="001D7C3E" w14:paraId="5997C1B3" w14:textId="77777777" w:rsidTr="00AD3F3D">
        <w:trPr>
          <w:cantSplit/>
          <w:trHeight w:val="20"/>
        </w:trPr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6B2BC33" w14:textId="77777777" w:rsidR="00E65970" w:rsidRPr="001D7C3E" w:rsidRDefault="00E65970" w:rsidP="009E33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7C3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1EAD3A9" w14:textId="77777777" w:rsidR="00E65970" w:rsidRPr="001D7C3E" w:rsidRDefault="001D7C3E" w:rsidP="001D7C3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523066,26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8C6B9C9" w14:textId="77777777" w:rsidR="00E65970" w:rsidRPr="001D7C3E" w:rsidRDefault="00865567" w:rsidP="009E33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D2211F" w14:textId="77777777" w:rsidR="00E65970" w:rsidRPr="001D7C3E" w:rsidRDefault="001D7C3E" w:rsidP="001D7C3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585539,77</w:t>
            </w:r>
          </w:p>
        </w:tc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A4D8F96" w14:textId="77777777" w:rsidR="00E65970" w:rsidRPr="001D7C3E" w:rsidRDefault="00DE3D4E" w:rsidP="0086556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7C3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  <w:r w:rsidR="008655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C8A2192" w14:textId="77777777" w:rsidR="00E65970" w:rsidRPr="001D7C3E" w:rsidRDefault="001D7C3E" w:rsidP="009E33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484683,70</w:t>
            </w:r>
          </w:p>
        </w:tc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A369ABB" w14:textId="77777777" w:rsidR="00E65970" w:rsidRPr="001D7C3E" w:rsidRDefault="00865567" w:rsidP="009E33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87,8</w:t>
            </w:r>
          </w:p>
        </w:tc>
        <w:tc>
          <w:tcPr>
            <w:tcW w:w="9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DAD6B8" w14:textId="77777777" w:rsidR="00E65970" w:rsidRPr="001D7C3E" w:rsidRDefault="001D7C3E" w:rsidP="009E33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469204,00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56C2212" w14:textId="77777777" w:rsidR="00E65970" w:rsidRPr="001D7C3E" w:rsidRDefault="00865567" w:rsidP="009E33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9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063BC1F" w14:textId="77777777" w:rsidR="00E65970" w:rsidRPr="001D7C3E" w:rsidRDefault="001D7C3E" w:rsidP="00054AB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442644,10</w:t>
            </w:r>
          </w:p>
        </w:tc>
        <w:tc>
          <w:tcPr>
            <w:tcW w:w="5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D34B1DA" w14:textId="77777777" w:rsidR="00E65970" w:rsidRPr="001D7C3E" w:rsidRDefault="00865567" w:rsidP="009E33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85,4</w:t>
            </w:r>
          </w:p>
        </w:tc>
      </w:tr>
      <w:tr w:rsidR="00B36807" w:rsidRPr="001D7C3E" w14:paraId="3ABB5723" w14:textId="77777777" w:rsidTr="00AD3F3D">
        <w:trPr>
          <w:cantSplit/>
          <w:trHeight w:val="465"/>
        </w:trPr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DEED123" w14:textId="77777777" w:rsidR="00E65970" w:rsidRPr="001D7C3E" w:rsidRDefault="00E65970" w:rsidP="009E3384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1D7C3E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DD9EEC7" w14:textId="77777777" w:rsidR="00E65970" w:rsidRPr="001D7C3E" w:rsidRDefault="001D7C3E" w:rsidP="009E3384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572833,70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CAA1192" w14:textId="77777777" w:rsidR="00E65970" w:rsidRPr="001D7C3E" w:rsidRDefault="00E65970" w:rsidP="009E3384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1D7C3E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371009B" w14:textId="77777777" w:rsidR="00E65970" w:rsidRPr="001D7C3E" w:rsidRDefault="001D7C3E" w:rsidP="009E3384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648281,57</w:t>
            </w:r>
          </w:p>
        </w:tc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13109CF" w14:textId="77777777" w:rsidR="00E65970" w:rsidRPr="001D7C3E" w:rsidRDefault="00E65970" w:rsidP="009E3384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1D7C3E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521953" w14:textId="77777777" w:rsidR="00E65970" w:rsidRPr="001D7C3E" w:rsidRDefault="001D7C3E" w:rsidP="009E3384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552092,09</w:t>
            </w:r>
          </w:p>
        </w:tc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5A257CD" w14:textId="77777777" w:rsidR="00E65970" w:rsidRPr="001D7C3E" w:rsidRDefault="00E65970" w:rsidP="009E3384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1D7C3E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00F145C" w14:textId="77777777" w:rsidR="00E65970" w:rsidRPr="001D7C3E" w:rsidRDefault="001D7C3E" w:rsidP="009E3384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541341,55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D8CF2CD" w14:textId="77777777" w:rsidR="00E65970" w:rsidRPr="001D7C3E" w:rsidRDefault="00E65970" w:rsidP="009E3384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1D7C3E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34B7318" w14:textId="77777777" w:rsidR="00E65970" w:rsidRPr="001D7C3E" w:rsidRDefault="001D7C3E" w:rsidP="009E3384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518253,32</w:t>
            </w:r>
          </w:p>
        </w:tc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B4AA4" w14:textId="77777777" w:rsidR="00E65970" w:rsidRPr="001D7C3E" w:rsidRDefault="00E65970" w:rsidP="009E3384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1D7C3E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14:paraId="400AA039" w14:textId="77777777" w:rsidR="00C43C11" w:rsidRPr="000946C7" w:rsidRDefault="00C43C11" w:rsidP="00BC2EC9">
      <w:pPr>
        <w:widowControl/>
        <w:suppressAutoHyphens w:val="0"/>
        <w:ind w:firstLine="720"/>
        <w:jc w:val="both"/>
        <w:rPr>
          <w:rFonts w:eastAsia="Times New Roman"/>
          <w:highlight w:val="yellow"/>
          <w:lang w:eastAsia="ru-RU"/>
        </w:rPr>
      </w:pPr>
    </w:p>
    <w:p w14:paraId="72B1819F" w14:textId="77777777" w:rsidR="00BC2EC9" w:rsidRPr="00865567" w:rsidRDefault="00865567" w:rsidP="00865567">
      <w:pPr>
        <w:widowControl/>
        <w:suppressAutoHyphens w:val="0"/>
        <w:ind w:firstLine="680"/>
        <w:jc w:val="both"/>
        <w:rPr>
          <w:rFonts w:eastAsia="Times New Roman"/>
          <w:sz w:val="28"/>
          <w:szCs w:val="28"/>
          <w:highlight w:val="yellow"/>
          <w:lang w:eastAsia="ru-RU"/>
        </w:rPr>
      </w:pPr>
      <w:r w:rsidRPr="00E72208">
        <w:rPr>
          <w:rFonts w:eastAsia="Times New Roman"/>
          <w:sz w:val="28"/>
          <w:szCs w:val="28"/>
          <w:lang w:eastAsia="ru-RU"/>
        </w:rPr>
        <w:t xml:space="preserve">В 2022 году </w:t>
      </w:r>
      <w:r>
        <w:rPr>
          <w:rFonts w:eastAsia="Times New Roman"/>
          <w:sz w:val="28"/>
          <w:szCs w:val="28"/>
          <w:lang w:eastAsia="ru-RU"/>
        </w:rPr>
        <w:t>по сравнению с 2021 годо</w:t>
      </w:r>
      <w:r w:rsidR="00836A09">
        <w:rPr>
          <w:rFonts w:eastAsia="Times New Roman"/>
          <w:sz w:val="28"/>
          <w:szCs w:val="28"/>
          <w:lang w:eastAsia="ru-RU"/>
        </w:rPr>
        <w:t>м структура поступлений изменит</w:t>
      </w:r>
      <w:r>
        <w:rPr>
          <w:rFonts w:eastAsia="Times New Roman"/>
          <w:sz w:val="28"/>
          <w:szCs w:val="28"/>
          <w:lang w:eastAsia="ru-RU"/>
        </w:rPr>
        <w:t xml:space="preserve">ся - </w:t>
      </w:r>
      <w:r w:rsidR="00836A09">
        <w:rPr>
          <w:rFonts w:eastAsia="Times New Roman"/>
          <w:sz w:val="28"/>
          <w:szCs w:val="28"/>
          <w:lang w:eastAsia="ru-RU"/>
        </w:rPr>
        <w:t>доля налоговых доходов увеличит</w:t>
      </w:r>
      <w:r>
        <w:rPr>
          <w:rFonts w:eastAsia="Times New Roman"/>
          <w:sz w:val="28"/>
          <w:szCs w:val="28"/>
          <w:lang w:eastAsia="ru-RU"/>
        </w:rPr>
        <w:t>ся</w:t>
      </w:r>
      <w:r w:rsidR="00D57A4B">
        <w:rPr>
          <w:rFonts w:eastAsia="Times New Roman"/>
          <w:sz w:val="28"/>
          <w:szCs w:val="28"/>
          <w:lang w:eastAsia="ru-RU"/>
        </w:rPr>
        <w:t xml:space="preserve"> на 2,8%</w:t>
      </w:r>
      <w:r>
        <w:rPr>
          <w:rFonts w:eastAsia="Times New Roman"/>
          <w:sz w:val="28"/>
          <w:szCs w:val="28"/>
          <w:lang w:eastAsia="ru-RU"/>
        </w:rPr>
        <w:t xml:space="preserve"> при одновременном сокращении доли неналоговых платежей</w:t>
      </w:r>
      <w:r w:rsidR="00D57A4B">
        <w:rPr>
          <w:rFonts w:eastAsia="Times New Roman"/>
          <w:sz w:val="28"/>
          <w:szCs w:val="28"/>
          <w:lang w:eastAsia="ru-RU"/>
        </w:rPr>
        <w:t xml:space="preserve"> на 0,3%</w:t>
      </w:r>
      <w:r>
        <w:rPr>
          <w:rFonts w:eastAsia="Times New Roman"/>
          <w:sz w:val="28"/>
          <w:szCs w:val="28"/>
          <w:lang w:eastAsia="ru-RU"/>
        </w:rPr>
        <w:t xml:space="preserve"> и безвозмездных поступлений</w:t>
      </w:r>
      <w:r w:rsidR="00D57A4B">
        <w:rPr>
          <w:rFonts w:eastAsia="Times New Roman"/>
          <w:sz w:val="28"/>
          <w:szCs w:val="28"/>
          <w:lang w:eastAsia="ru-RU"/>
        </w:rPr>
        <w:t xml:space="preserve"> на 2,5</w:t>
      </w:r>
      <w:r w:rsidR="00836A09">
        <w:rPr>
          <w:rFonts w:eastAsia="Times New Roman"/>
          <w:sz w:val="28"/>
          <w:szCs w:val="28"/>
          <w:lang w:eastAsia="ru-RU"/>
        </w:rPr>
        <w:t>%.</w:t>
      </w:r>
      <w:r w:rsidR="00D57A4B">
        <w:rPr>
          <w:rFonts w:eastAsia="Times New Roman"/>
          <w:sz w:val="28"/>
          <w:szCs w:val="28"/>
          <w:lang w:eastAsia="ru-RU"/>
        </w:rPr>
        <w:t xml:space="preserve"> </w:t>
      </w:r>
    </w:p>
    <w:p w14:paraId="1EC6A594" w14:textId="77777777" w:rsidR="00034FFD" w:rsidRPr="00D57A4B" w:rsidRDefault="00D57A4B" w:rsidP="00BC2EC9">
      <w:pPr>
        <w:widowControl/>
        <w:suppressAutoHyphens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D57A4B">
        <w:rPr>
          <w:rFonts w:eastAsia="Times New Roman"/>
          <w:sz w:val="28"/>
          <w:szCs w:val="28"/>
          <w:lang w:eastAsia="ru-RU"/>
        </w:rPr>
        <w:t>В</w:t>
      </w:r>
      <w:r w:rsidR="00BC2EC9" w:rsidRPr="00D57A4B">
        <w:rPr>
          <w:rFonts w:eastAsia="Times New Roman"/>
          <w:sz w:val="28"/>
          <w:szCs w:val="28"/>
          <w:lang w:eastAsia="ru-RU"/>
        </w:rPr>
        <w:t xml:space="preserve"> 20</w:t>
      </w:r>
      <w:r w:rsidR="00511C97" w:rsidRPr="00D57A4B">
        <w:rPr>
          <w:rFonts w:eastAsia="Times New Roman"/>
          <w:sz w:val="28"/>
          <w:szCs w:val="28"/>
          <w:lang w:eastAsia="ru-RU"/>
        </w:rPr>
        <w:t>2</w:t>
      </w:r>
      <w:r>
        <w:rPr>
          <w:rFonts w:eastAsia="Times New Roman"/>
          <w:sz w:val="28"/>
          <w:szCs w:val="28"/>
          <w:lang w:eastAsia="ru-RU"/>
        </w:rPr>
        <w:t>3</w:t>
      </w:r>
      <w:r w:rsidR="001D2C03" w:rsidRPr="00D57A4B">
        <w:rPr>
          <w:rFonts w:eastAsia="Times New Roman"/>
          <w:sz w:val="28"/>
          <w:szCs w:val="28"/>
          <w:lang w:eastAsia="ru-RU"/>
        </w:rPr>
        <w:t xml:space="preserve"> год</w:t>
      </w:r>
      <w:r w:rsidR="00BC2EC9" w:rsidRPr="00D57A4B">
        <w:rPr>
          <w:rFonts w:eastAsia="Times New Roman"/>
          <w:sz w:val="28"/>
          <w:szCs w:val="28"/>
          <w:lang w:eastAsia="ru-RU"/>
        </w:rPr>
        <w:t xml:space="preserve"> прогнозируется снижение доходной части </w:t>
      </w:r>
      <w:r w:rsidR="00935AF7" w:rsidRPr="00D57A4B">
        <w:rPr>
          <w:rFonts w:eastAsia="Times New Roman"/>
          <w:sz w:val="28"/>
          <w:szCs w:val="28"/>
          <w:lang w:eastAsia="ru-RU"/>
        </w:rPr>
        <w:t xml:space="preserve">окружного </w:t>
      </w:r>
      <w:r w:rsidR="00BC2EC9" w:rsidRPr="00D57A4B">
        <w:rPr>
          <w:rFonts w:eastAsia="Times New Roman"/>
          <w:sz w:val="28"/>
          <w:szCs w:val="28"/>
          <w:lang w:eastAsia="ru-RU"/>
        </w:rPr>
        <w:t>бюджета относительно 20</w:t>
      </w:r>
      <w:r w:rsidR="009E3384" w:rsidRPr="00D57A4B">
        <w:rPr>
          <w:rFonts w:eastAsia="Times New Roman"/>
          <w:sz w:val="28"/>
          <w:szCs w:val="28"/>
          <w:lang w:eastAsia="ru-RU"/>
        </w:rPr>
        <w:t>2</w:t>
      </w:r>
      <w:r>
        <w:rPr>
          <w:rFonts w:eastAsia="Times New Roman"/>
          <w:sz w:val="28"/>
          <w:szCs w:val="28"/>
          <w:lang w:eastAsia="ru-RU"/>
        </w:rPr>
        <w:t>2</w:t>
      </w:r>
      <w:r w:rsidR="00BC2EC9" w:rsidRPr="00D57A4B">
        <w:rPr>
          <w:rFonts w:eastAsia="Times New Roman"/>
          <w:sz w:val="28"/>
          <w:szCs w:val="28"/>
          <w:lang w:eastAsia="ru-RU"/>
        </w:rPr>
        <w:t xml:space="preserve"> года за счет снижения </w:t>
      </w:r>
      <w:r w:rsidR="001D2C03" w:rsidRPr="00D57A4B">
        <w:rPr>
          <w:rFonts w:eastAsia="Times New Roman"/>
          <w:sz w:val="28"/>
          <w:szCs w:val="28"/>
          <w:lang w:eastAsia="ru-RU"/>
        </w:rPr>
        <w:t>безвозмездных поступлений</w:t>
      </w:r>
      <w:r w:rsidR="00445FF6" w:rsidRPr="00D57A4B">
        <w:rPr>
          <w:rFonts w:eastAsia="Times New Roman"/>
          <w:sz w:val="28"/>
          <w:szCs w:val="28"/>
          <w:lang w:eastAsia="ru-RU"/>
        </w:rPr>
        <w:t xml:space="preserve"> на </w:t>
      </w:r>
      <w:r w:rsidRPr="00D57A4B">
        <w:rPr>
          <w:rFonts w:eastAsia="Times New Roman"/>
          <w:sz w:val="28"/>
          <w:szCs w:val="28"/>
          <w:lang w:eastAsia="ru-RU"/>
        </w:rPr>
        <w:t>15479,7</w:t>
      </w:r>
      <w:r w:rsidR="00C37EC5">
        <w:rPr>
          <w:rFonts w:eastAsia="Times New Roman"/>
          <w:sz w:val="28"/>
          <w:szCs w:val="28"/>
          <w:lang w:eastAsia="ru-RU"/>
        </w:rPr>
        <w:t>0</w:t>
      </w:r>
      <w:r w:rsidR="003564C2" w:rsidRPr="00D57A4B">
        <w:rPr>
          <w:rFonts w:eastAsia="Times New Roman"/>
          <w:sz w:val="28"/>
          <w:szCs w:val="28"/>
          <w:lang w:eastAsia="ru-RU"/>
        </w:rPr>
        <w:t xml:space="preserve"> тыс. рублей</w:t>
      </w:r>
      <w:r w:rsidR="001D2C03" w:rsidRPr="00D57A4B">
        <w:rPr>
          <w:rFonts w:eastAsia="Times New Roman"/>
          <w:sz w:val="28"/>
          <w:szCs w:val="28"/>
          <w:lang w:eastAsia="ru-RU"/>
        </w:rPr>
        <w:t xml:space="preserve"> или на </w:t>
      </w:r>
      <w:r w:rsidRPr="00D57A4B">
        <w:rPr>
          <w:rFonts w:eastAsia="Times New Roman"/>
          <w:sz w:val="28"/>
          <w:szCs w:val="28"/>
          <w:lang w:eastAsia="ru-RU"/>
        </w:rPr>
        <w:t>1,9</w:t>
      </w:r>
      <w:r w:rsidR="001D2C03" w:rsidRPr="00D57A4B">
        <w:rPr>
          <w:rFonts w:eastAsia="Times New Roman"/>
          <w:sz w:val="28"/>
          <w:szCs w:val="28"/>
          <w:lang w:eastAsia="ru-RU"/>
        </w:rPr>
        <w:t xml:space="preserve">%. </w:t>
      </w:r>
      <w:r w:rsidR="003564C2" w:rsidRPr="00D57A4B">
        <w:rPr>
          <w:rFonts w:eastAsia="Times New Roman"/>
          <w:sz w:val="28"/>
          <w:szCs w:val="28"/>
          <w:lang w:eastAsia="ru-RU"/>
        </w:rPr>
        <w:t>При этом налоговые</w:t>
      </w:r>
      <w:r w:rsidR="006A5DBF" w:rsidRPr="00D57A4B">
        <w:rPr>
          <w:rFonts w:eastAsia="Times New Roman"/>
          <w:sz w:val="28"/>
          <w:szCs w:val="28"/>
          <w:lang w:eastAsia="ru-RU"/>
        </w:rPr>
        <w:t xml:space="preserve"> и неналоговые </w:t>
      </w:r>
      <w:r w:rsidR="003564C2" w:rsidRPr="00D57A4B">
        <w:rPr>
          <w:rFonts w:eastAsia="Times New Roman"/>
          <w:sz w:val="28"/>
          <w:szCs w:val="28"/>
          <w:lang w:eastAsia="ru-RU"/>
        </w:rPr>
        <w:t xml:space="preserve">доходы планируются с </w:t>
      </w:r>
      <w:r w:rsidR="006A5DBF" w:rsidRPr="00D57A4B">
        <w:rPr>
          <w:rFonts w:eastAsia="Times New Roman"/>
          <w:sz w:val="28"/>
          <w:szCs w:val="28"/>
          <w:lang w:eastAsia="ru-RU"/>
        </w:rPr>
        <w:t>увеличением</w:t>
      </w:r>
      <w:r w:rsidR="003564C2" w:rsidRPr="00D57A4B">
        <w:rPr>
          <w:rFonts w:eastAsia="Times New Roman"/>
          <w:sz w:val="28"/>
          <w:szCs w:val="28"/>
          <w:lang w:eastAsia="ru-RU"/>
        </w:rPr>
        <w:t xml:space="preserve"> на </w:t>
      </w:r>
      <w:r w:rsidRPr="00D57A4B">
        <w:rPr>
          <w:rFonts w:eastAsia="Times New Roman"/>
          <w:sz w:val="28"/>
          <w:szCs w:val="28"/>
          <w:lang w:eastAsia="ru-RU"/>
        </w:rPr>
        <w:t>4729,16</w:t>
      </w:r>
      <w:r w:rsidR="003564C2" w:rsidRPr="00D57A4B">
        <w:rPr>
          <w:rFonts w:eastAsia="Times New Roman"/>
          <w:sz w:val="28"/>
          <w:szCs w:val="28"/>
          <w:lang w:eastAsia="ru-RU"/>
        </w:rPr>
        <w:t xml:space="preserve"> тыс. рублей или </w:t>
      </w:r>
      <w:r w:rsidRPr="00D57A4B">
        <w:rPr>
          <w:rFonts w:eastAsia="Times New Roman"/>
          <w:sz w:val="28"/>
          <w:szCs w:val="28"/>
          <w:lang w:eastAsia="ru-RU"/>
        </w:rPr>
        <w:t>7,0</w:t>
      </w:r>
      <w:r w:rsidR="003564C2" w:rsidRPr="00D57A4B">
        <w:rPr>
          <w:rFonts w:eastAsia="Times New Roman"/>
          <w:sz w:val="28"/>
          <w:szCs w:val="28"/>
          <w:lang w:eastAsia="ru-RU"/>
        </w:rPr>
        <w:t>%.</w:t>
      </w:r>
    </w:p>
    <w:p w14:paraId="45CAD922" w14:textId="77777777" w:rsidR="00BC2EC9" w:rsidRDefault="001D2C03" w:rsidP="00BC2EC9">
      <w:pPr>
        <w:widowControl/>
        <w:suppressAutoHyphens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7E71E1">
        <w:rPr>
          <w:rFonts w:eastAsia="Times New Roman"/>
          <w:sz w:val="28"/>
          <w:szCs w:val="28"/>
          <w:lang w:eastAsia="ru-RU"/>
        </w:rPr>
        <w:t>На 202</w:t>
      </w:r>
      <w:r w:rsidR="00D57A4B" w:rsidRPr="007E71E1">
        <w:rPr>
          <w:rFonts w:eastAsia="Times New Roman"/>
          <w:sz w:val="28"/>
          <w:szCs w:val="28"/>
          <w:lang w:eastAsia="ru-RU"/>
        </w:rPr>
        <w:t>4</w:t>
      </w:r>
      <w:r w:rsidR="009E3384" w:rsidRPr="007E71E1">
        <w:rPr>
          <w:rFonts w:eastAsia="Times New Roman"/>
          <w:sz w:val="28"/>
          <w:szCs w:val="28"/>
          <w:lang w:eastAsia="ru-RU"/>
        </w:rPr>
        <w:t xml:space="preserve"> </w:t>
      </w:r>
      <w:r w:rsidR="00BC2EC9" w:rsidRPr="007E71E1">
        <w:rPr>
          <w:rFonts w:eastAsia="Times New Roman"/>
          <w:sz w:val="28"/>
          <w:szCs w:val="28"/>
          <w:lang w:eastAsia="ru-RU"/>
        </w:rPr>
        <w:t xml:space="preserve">год прогнозируется </w:t>
      </w:r>
      <w:r w:rsidR="00D57A4B" w:rsidRPr="007E71E1">
        <w:rPr>
          <w:rFonts w:eastAsia="Times New Roman"/>
          <w:sz w:val="28"/>
          <w:szCs w:val="28"/>
          <w:lang w:eastAsia="ru-RU"/>
        </w:rPr>
        <w:t>снижение</w:t>
      </w:r>
      <w:r w:rsidR="00BC2EC9" w:rsidRPr="007E71E1">
        <w:rPr>
          <w:rFonts w:eastAsia="Times New Roman"/>
          <w:sz w:val="28"/>
          <w:szCs w:val="28"/>
          <w:lang w:eastAsia="ru-RU"/>
        </w:rPr>
        <w:t xml:space="preserve"> доходной части </w:t>
      </w:r>
      <w:r w:rsidR="00935AF7" w:rsidRPr="007E71E1">
        <w:rPr>
          <w:rFonts w:eastAsia="Times New Roman"/>
          <w:sz w:val="28"/>
          <w:szCs w:val="28"/>
          <w:lang w:eastAsia="ru-RU"/>
        </w:rPr>
        <w:t>окружного</w:t>
      </w:r>
      <w:r w:rsidR="00BC2EC9" w:rsidRPr="007E71E1">
        <w:rPr>
          <w:rFonts w:eastAsia="Times New Roman"/>
          <w:sz w:val="28"/>
          <w:szCs w:val="28"/>
          <w:lang w:eastAsia="ru-RU"/>
        </w:rPr>
        <w:t xml:space="preserve"> бюджета относительно 20</w:t>
      </w:r>
      <w:r w:rsidR="00F06EA2" w:rsidRPr="007E71E1">
        <w:rPr>
          <w:rFonts w:eastAsia="Times New Roman"/>
          <w:sz w:val="28"/>
          <w:szCs w:val="28"/>
          <w:lang w:eastAsia="ru-RU"/>
        </w:rPr>
        <w:t>2</w:t>
      </w:r>
      <w:r w:rsidR="00D57A4B" w:rsidRPr="007E71E1">
        <w:rPr>
          <w:rFonts w:eastAsia="Times New Roman"/>
          <w:sz w:val="28"/>
          <w:szCs w:val="28"/>
          <w:lang w:eastAsia="ru-RU"/>
        </w:rPr>
        <w:t>3</w:t>
      </w:r>
      <w:r w:rsidR="00BC2EC9" w:rsidRPr="007E71E1">
        <w:rPr>
          <w:rFonts w:eastAsia="Times New Roman"/>
          <w:sz w:val="28"/>
          <w:szCs w:val="28"/>
          <w:lang w:eastAsia="ru-RU"/>
        </w:rPr>
        <w:t xml:space="preserve"> года</w:t>
      </w:r>
      <w:r w:rsidR="007047F6" w:rsidRPr="007E71E1">
        <w:rPr>
          <w:rFonts w:eastAsia="Times New Roman"/>
          <w:sz w:val="28"/>
          <w:szCs w:val="28"/>
          <w:lang w:eastAsia="ru-RU"/>
        </w:rPr>
        <w:t xml:space="preserve">, </w:t>
      </w:r>
      <w:r w:rsidRPr="007E71E1">
        <w:rPr>
          <w:rFonts w:eastAsia="Times New Roman"/>
          <w:sz w:val="28"/>
          <w:szCs w:val="28"/>
          <w:lang w:eastAsia="ru-RU"/>
        </w:rPr>
        <w:t xml:space="preserve">на </w:t>
      </w:r>
      <w:r w:rsidR="007E71E1" w:rsidRPr="007E71E1">
        <w:rPr>
          <w:rFonts w:eastAsia="Times New Roman"/>
          <w:sz w:val="28"/>
          <w:szCs w:val="28"/>
          <w:lang w:eastAsia="ru-RU"/>
        </w:rPr>
        <w:t xml:space="preserve">23088,23 </w:t>
      </w:r>
      <w:r w:rsidRPr="007E71E1">
        <w:rPr>
          <w:rFonts w:eastAsia="Times New Roman"/>
          <w:sz w:val="28"/>
          <w:szCs w:val="28"/>
          <w:lang w:eastAsia="ru-RU"/>
        </w:rPr>
        <w:t>тыс. рублей</w:t>
      </w:r>
      <w:r w:rsidR="007047F6" w:rsidRPr="007E71E1">
        <w:rPr>
          <w:rFonts w:eastAsia="Times New Roman"/>
          <w:sz w:val="28"/>
          <w:szCs w:val="28"/>
          <w:lang w:eastAsia="ru-RU"/>
        </w:rPr>
        <w:t xml:space="preserve">, </w:t>
      </w:r>
      <w:r w:rsidRPr="007E71E1">
        <w:rPr>
          <w:rFonts w:eastAsia="Times New Roman"/>
          <w:sz w:val="28"/>
          <w:szCs w:val="28"/>
          <w:lang w:eastAsia="ru-RU"/>
        </w:rPr>
        <w:t xml:space="preserve">или на </w:t>
      </w:r>
      <w:r w:rsidR="007E71E1" w:rsidRPr="007E71E1">
        <w:rPr>
          <w:rFonts w:eastAsia="Times New Roman"/>
          <w:sz w:val="28"/>
          <w:szCs w:val="28"/>
          <w:lang w:eastAsia="ru-RU"/>
        </w:rPr>
        <w:t>4</w:t>
      </w:r>
      <w:r w:rsidR="006A5DBF" w:rsidRPr="007E71E1">
        <w:rPr>
          <w:rFonts w:eastAsia="Times New Roman"/>
          <w:sz w:val="28"/>
          <w:szCs w:val="28"/>
          <w:lang w:eastAsia="ru-RU"/>
        </w:rPr>
        <w:t>,3</w:t>
      </w:r>
      <w:r w:rsidR="00F06EA2" w:rsidRPr="007E71E1">
        <w:rPr>
          <w:rFonts w:eastAsia="Times New Roman"/>
          <w:sz w:val="28"/>
          <w:szCs w:val="28"/>
          <w:lang w:eastAsia="ru-RU"/>
        </w:rPr>
        <w:t>%</w:t>
      </w:r>
      <w:r w:rsidR="00107C38" w:rsidRPr="007E71E1">
        <w:rPr>
          <w:rFonts w:eastAsia="Times New Roman"/>
          <w:sz w:val="28"/>
          <w:szCs w:val="28"/>
          <w:lang w:eastAsia="ru-RU"/>
        </w:rPr>
        <w:t>.</w:t>
      </w:r>
      <w:r w:rsidR="009E3384" w:rsidRPr="007E71E1">
        <w:rPr>
          <w:rFonts w:eastAsia="Times New Roman"/>
          <w:sz w:val="28"/>
          <w:szCs w:val="28"/>
          <w:lang w:eastAsia="ru-RU"/>
        </w:rPr>
        <w:t xml:space="preserve"> </w:t>
      </w:r>
      <w:r w:rsidR="00107C38" w:rsidRPr="007E71E1">
        <w:rPr>
          <w:rFonts w:eastAsia="Times New Roman"/>
          <w:sz w:val="28"/>
          <w:szCs w:val="28"/>
          <w:lang w:eastAsia="ru-RU"/>
        </w:rPr>
        <w:t xml:space="preserve"> </w:t>
      </w:r>
      <w:r w:rsidR="009E3384" w:rsidRPr="007E71E1">
        <w:rPr>
          <w:rFonts w:eastAsia="Times New Roman"/>
          <w:sz w:val="28"/>
          <w:szCs w:val="28"/>
          <w:lang w:eastAsia="ru-RU"/>
        </w:rPr>
        <w:t xml:space="preserve">Безвозмездные поступления </w:t>
      </w:r>
      <w:r w:rsidR="007047F6" w:rsidRPr="007E71E1">
        <w:rPr>
          <w:rFonts w:eastAsia="Times New Roman"/>
          <w:sz w:val="28"/>
          <w:szCs w:val="28"/>
          <w:lang w:eastAsia="ru-RU"/>
        </w:rPr>
        <w:t xml:space="preserve">прогнозируются </w:t>
      </w:r>
      <w:r w:rsidR="007E71E1" w:rsidRPr="007E71E1">
        <w:rPr>
          <w:rFonts w:eastAsia="Times New Roman"/>
          <w:sz w:val="28"/>
          <w:szCs w:val="28"/>
          <w:lang w:eastAsia="ru-RU"/>
        </w:rPr>
        <w:t>меньше</w:t>
      </w:r>
      <w:r w:rsidR="00334157" w:rsidRPr="007E71E1">
        <w:rPr>
          <w:rFonts w:eastAsia="Times New Roman"/>
          <w:sz w:val="28"/>
          <w:szCs w:val="28"/>
          <w:lang w:eastAsia="ru-RU"/>
        </w:rPr>
        <w:t xml:space="preserve"> </w:t>
      </w:r>
      <w:r w:rsidR="007047F6" w:rsidRPr="007E71E1">
        <w:rPr>
          <w:rFonts w:eastAsia="Times New Roman"/>
          <w:sz w:val="28"/>
          <w:szCs w:val="28"/>
          <w:lang w:eastAsia="ru-RU"/>
        </w:rPr>
        <w:t xml:space="preserve">на </w:t>
      </w:r>
      <w:r w:rsidR="007E71E1" w:rsidRPr="007E71E1">
        <w:rPr>
          <w:rFonts w:eastAsia="Times New Roman"/>
          <w:sz w:val="28"/>
          <w:szCs w:val="28"/>
          <w:lang w:eastAsia="ru-RU"/>
        </w:rPr>
        <w:t>26559,9,</w:t>
      </w:r>
      <w:r w:rsidR="007047F6" w:rsidRPr="007E71E1">
        <w:rPr>
          <w:rFonts w:eastAsia="Times New Roman"/>
          <w:sz w:val="28"/>
          <w:szCs w:val="28"/>
          <w:lang w:eastAsia="ru-RU"/>
        </w:rPr>
        <w:t xml:space="preserve"> тыс. рублей, или </w:t>
      </w:r>
      <w:r w:rsidR="007E71E1" w:rsidRPr="007E71E1">
        <w:rPr>
          <w:rFonts w:eastAsia="Times New Roman"/>
          <w:sz w:val="28"/>
          <w:szCs w:val="28"/>
          <w:lang w:eastAsia="ru-RU"/>
        </w:rPr>
        <w:t>5,7</w:t>
      </w:r>
      <w:r w:rsidR="007047F6" w:rsidRPr="007E71E1">
        <w:rPr>
          <w:rFonts w:eastAsia="Times New Roman"/>
          <w:sz w:val="28"/>
          <w:szCs w:val="28"/>
          <w:lang w:eastAsia="ru-RU"/>
        </w:rPr>
        <w:t>%</w:t>
      </w:r>
      <w:r w:rsidR="00334157" w:rsidRPr="007E71E1">
        <w:rPr>
          <w:rFonts w:eastAsia="Times New Roman"/>
          <w:sz w:val="28"/>
          <w:szCs w:val="28"/>
          <w:lang w:eastAsia="ru-RU"/>
        </w:rPr>
        <w:t xml:space="preserve">, и увеличение по собственным доходам в сумме </w:t>
      </w:r>
      <w:r w:rsidR="007E71E1" w:rsidRPr="007E71E1">
        <w:rPr>
          <w:rFonts w:eastAsia="Times New Roman"/>
          <w:sz w:val="28"/>
          <w:szCs w:val="28"/>
          <w:lang w:eastAsia="ru-RU"/>
        </w:rPr>
        <w:t>3471,67</w:t>
      </w:r>
      <w:r w:rsidR="00334157" w:rsidRPr="007E71E1">
        <w:rPr>
          <w:rFonts w:eastAsia="Times New Roman"/>
          <w:sz w:val="28"/>
          <w:szCs w:val="28"/>
          <w:lang w:eastAsia="ru-RU"/>
        </w:rPr>
        <w:t xml:space="preserve"> тыс. руб. </w:t>
      </w:r>
      <w:r w:rsidR="00334157" w:rsidRPr="00C37EC5">
        <w:rPr>
          <w:rFonts w:eastAsia="Times New Roman"/>
          <w:sz w:val="28"/>
          <w:szCs w:val="28"/>
          <w:lang w:eastAsia="ru-RU"/>
        </w:rPr>
        <w:t>(</w:t>
      </w:r>
      <w:r w:rsidR="00C37EC5">
        <w:rPr>
          <w:rFonts w:eastAsia="Times New Roman"/>
          <w:sz w:val="28"/>
          <w:szCs w:val="28"/>
          <w:lang w:eastAsia="ru-RU"/>
        </w:rPr>
        <w:t>4</w:t>
      </w:r>
      <w:r w:rsidR="00C37EC5" w:rsidRPr="00C37EC5">
        <w:rPr>
          <w:rFonts w:eastAsia="Times New Roman"/>
          <w:sz w:val="28"/>
          <w:szCs w:val="28"/>
          <w:lang w:eastAsia="ru-RU"/>
        </w:rPr>
        <w:t>,</w:t>
      </w:r>
      <w:r w:rsidR="00C37EC5">
        <w:rPr>
          <w:rFonts w:eastAsia="Times New Roman"/>
          <w:sz w:val="28"/>
          <w:szCs w:val="28"/>
          <w:lang w:eastAsia="ru-RU"/>
        </w:rPr>
        <w:t>8</w:t>
      </w:r>
      <w:r w:rsidR="00334157" w:rsidRPr="00C37EC5">
        <w:rPr>
          <w:rFonts w:eastAsia="Times New Roman"/>
          <w:sz w:val="28"/>
          <w:szCs w:val="28"/>
          <w:lang w:eastAsia="ru-RU"/>
        </w:rPr>
        <w:t xml:space="preserve">%). </w:t>
      </w:r>
      <w:r w:rsidR="007047F6" w:rsidRPr="00C37EC5">
        <w:rPr>
          <w:rFonts w:eastAsia="Times New Roman"/>
          <w:sz w:val="28"/>
          <w:szCs w:val="28"/>
          <w:lang w:eastAsia="ru-RU"/>
        </w:rPr>
        <w:t xml:space="preserve"> </w:t>
      </w:r>
      <w:r w:rsidR="00BC2EC9" w:rsidRPr="00C37EC5">
        <w:rPr>
          <w:rFonts w:eastAsia="Times New Roman"/>
          <w:sz w:val="28"/>
          <w:szCs w:val="28"/>
          <w:lang w:eastAsia="ru-RU"/>
        </w:rPr>
        <w:t xml:space="preserve">Предполагается, что </w:t>
      </w:r>
      <w:r w:rsidR="008B11B5" w:rsidRPr="00C37EC5">
        <w:rPr>
          <w:rFonts w:eastAsia="Times New Roman"/>
          <w:sz w:val="28"/>
          <w:szCs w:val="28"/>
          <w:lang w:eastAsia="ru-RU"/>
        </w:rPr>
        <w:t>относительно ожидаемо</w:t>
      </w:r>
      <w:r w:rsidR="00836A09">
        <w:rPr>
          <w:rFonts w:eastAsia="Times New Roman"/>
          <w:sz w:val="28"/>
          <w:szCs w:val="28"/>
          <w:lang w:eastAsia="ru-RU"/>
        </w:rPr>
        <w:t>й</w:t>
      </w:r>
      <w:r w:rsidR="008B11B5" w:rsidRPr="00C37EC5">
        <w:rPr>
          <w:rFonts w:eastAsia="Times New Roman"/>
          <w:sz w:val="28"/>
          <w:szCs w:val="28"/>
          <w:lang w:eastAsia="ru-RU"/>
        </w:rPr>
        <w:t xml:space="preserve"> оценки исполнения 20</w:t>
      </w:r>
      <w:r w:rsidR="00334157" w:rsidRPr="00C37EC5">
        <w:rPr>
          <w:rFonts w:eastAsia="Times New Roman"/>
          <w:sz w:val="28"/>
          <w:szCs w:val="28"/>
          <w:lang w:eastAsia="ru-RU"/>
        </w:rPr>
        <w:t>2</w:t>
      </w:r>
      <w:r w:rsidR="00C37EC5" w:rsidRPr="00C37EC5">
        <w:rPr>
          <w:rFonts w:eastAsia="Times New Roman"/>
          <w:sz w:val="28"/>
          <w:szCs w:val="28"/>
          <w:lang w:eastAsia="ru-RU"/>
        </w:rPr>
        <w:t>1</w:t>
      </w:r>
      <w:r w:rsidR="008B11B5" w:rsidRPr="00C37EC5">
        <w:rPr>
          <w:rFonts w:eastAsia="Times New Roman"/>
          <w:sz w:val="28"/>
          <w:szCs w:val="28"/>
          <w:lang w:eastAsia="ru-RU"/>
        </w:rPr>
        <w:t xml:space="preserve"> года</w:t>
      </w:r>
      <w:r w:rsidR="00BC2EC9" w:rsidRPr="00C37EC5">
        <w:rPr>
          <w:rFonts w:eastAsia="Times New Roman"/>
          <w:sz w:val="28"/>
          <w:szCs w:val="28"/>
          <w:lang w:eastAsia="ru-RU"/>
        </w:rPr>
        <w:t xml:space="preserve"> доля безвозмездных поступлений снизится с </w:t>
      </w:r>
      <w:r w:rsidR="00C37EC5" w:rsidRPr="00C37EC5">
        <w:rPr>
          <w:rFonts w:eastAsia="Times New Roman"/>
          <w:sz w:val="28"/>
          <w:szCs w:val="28"/>
          <w:lang w:eastAsia="ru-RU"/>
        </w:rPr>
        <w:t>90</w:t>
      </w:r>
      <w:r w:rsidR="00334157" w:rsidRPr="00C37EC5">
        <w:rPr>
          <w:rFonts w:eastAsia="Times New Roman"/>
          <w:sz w:val="28"/>
          <w:szCs w:val="28"/>
          <w:lang w:eastAsia="ru-RU"/>
        </w:rPr>
        <w:t>,</w:t>
      </w:r>
      <w:r w:rsidR="00C37EC5" w:rsidRPr="00C37EC5">
        <w:rPr>
          <w:rFonts w:eastAsia="Times New Roman"/>
          <w:sz w:val="28"/>
          <w:szCs w:val="28"/>
          <w:lang w:eastAsia="ru-RU"/>
        </w:rPr>
        <w:t>3</w:t>
      </w:r>
      <w:r w:rsidR="00BC2EC9" w:rsidRPr="00C37EC5">
        <w:rPr>
          <w:rFonts w:eastAsia="Times New Roman"/>
          <w:sz w:val="28"/>
          <w:szCs w:val="28"/>
          <w:lang w:eastAsia="ru-RU"/>
        </w:rPr>
        <w:t xml:space="preserve">% до </w:t>
      </w:r>
      <w:r w:rsidR="00334157" w:rsidRPr="00C37EC5">
        <w:rPr>
          <w:rFonts w:eastAsia="Times New Roman"/>
          <w:sz w:val="28"/>
          <w:szCs w:val="28"/>
          <w:lang w:eastAsia="ru-RU"/>
        </w:rPr>
        <w:t>8</w:t>
      </w:r>
      <w:r w:rsidR="00C37EC5" w:rsidRPr="00C37EC5">
        <w:rPr>
          <w:rFonts w:eastAsia="Times New Roman"/>
          <w:sz w:val="28"/>
          <w:szCs w:val="28"/>
          <w:lang w:eastAsia="ru-RU"/>
        </w:rPr>
        <w:t>5</w:t>
      </w:r>
      <w:r w:rsidR="00334157" w:rsidRPr="00C37EC5">
        <w:rPr>
          <w:rFonts w:eastAsia="Times New Roman"/>
          <w:sz w:val="28"/>
          <w:szCs w:val="28"/>
          <w:lang w:eastAsia="ru-RU"/>
        </w:rPr>
        <w:t>,</w:t>
      </w:r>
      <w:r w:rsidR="00C37EC5" w:rsidRPr="00C37EC5">
        <w:rPr>
          <w:rFonts w:eastAsia="Times New Roman"/>
          <w:sz w:val="28"/>
          <w:szCs w:val="28"/>
          <w:lang w:eastAsia="ru-RU"/>
        </w:rPr>
        <w:t>4</w:t>
      </w:r>
      <w:r w:rsidR="007047F6" w:rsidRPr="00C37EC5">
        <w:rPr>
          <w:rFonts w:eastAsia="Times New Roman"/>
          <w:sz w:val="28"/>
          <w:szCs w:val="28"/>
          <w:lang w:eastAsia="ru-RU"/>
        </w:rPr>
        <w:t>%</w:t>
      </w:r>
      <w:r w:rsidR="00C55300" w:rsidRPr="00C37EC5">
        <w:rPr>
          <w:rFonts w:eastAsia="Times New Roman"/>
          <w:sz w:val="28"/>
          <w:szCs w:val="28"/>
          <w:lang w:eastAsia="ru-RU"/>
        </w:rPr>
        <w:t>.</w:t>
      </w:r>
      <w:r w:rsidR="00BC2EC9" w:rsidRPr="00C37EC5">
        <w:rPr>
          <w:rFonts w:eastAsia="Times New Roman"/>
          <w:sz w:val="28"/>
          <w:szCs w:val="28"/>
          <w:lang w:eastAsia="ru-RU"/>
        </w:rPr>
        <w:t xml:space="preserve"> </w:t>
      </w:r>
    </w:p>
    <w:p w14:paraId="11F8DA4D" w14:textId="77777777" w:rsidR="008E45AC" w:rsidRDefault="00D61100" w:rsidP="00F37059">
      <w:pPr>
        <w:pStyle w:val="af8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4.1.</w:t>
      </w:r>
      <w:r w:rsidR="008E45AC" w:rsidRPr="009B120D">
        <w:rPr>
          <w:b/>
          <w:sz w:val="28"/>
          <w:szCs w:val="28"/>
        </w:rPr>
        <w:t>Налоговые доходы</w:t>
      </w:r>
    </w:p>
    <w:p w14:paraId="12DB737F" w14:textId="77777777" w:rsidR="008E45AC" w:rsidRPr="009B120D" w:rsidRDefault="008E45AC" w:rsidP="008E45AC">
      <w:pPr>
        <w:suppressAutoHyphens w:val="0"/>
        <w:ind w:right="76" w:firstLine="720"/>
        <w:jc w:val="both"/>
        <w:rPr>
          <w:rFonts w:eastAsia="Times New Roman"/>
          <w:sz w:val="28"/>
          <w:szCs w:val="28"/>
          <w:lang w:eastAsia="ru-RU"/>
        </w:rPr>
      </w:pPr>
      <w:r w:rsidRPr="009B120D">
        <w:rPr>
          <w:rFonts w:eastAsia="Times New Roman"/>
          <w:bCs/>
          <w:sz w:val="28"/>
          <w:szCs w:val="28"/>
          <w:lang w:eastAsia="ru-RU"/>
        </w:rPr>
        <w:t xml:space="preserve">Налоговые доходы бюджета </w:t>
      </w:r>
      <w:r w:rsidR="009E68CB" w:rsidRPr="009B120D">
        <w:rPr>
          <w:rFonts w:eastAsia="Times New Roman"/>
          <w:bCs/>
          <w:sz w:val="28"/>
          <w:szCs w:val="28"/>
          <w:lang w:eastAsia="ru-RU"/>
        </w:rPr>
        <w:t>Пировского</w:t>
      </w:r>
      <w:r w:rsidRPr="009B120D">
        <w:rPr>
          <w:rFonts w:eastAsia="Times New Roman"/>
          <w:bCs/>
          <w:sz w:val="28"/>
          <w:szCs w:val="28"/>
          <w:lang w:eastAsia="ru-RU"/>
        </w:rPr>
        <w:t xml:space="preserve"> муниципального </w:t>
      </w:r>
      <w:r w:rsidR="009E68CB" w:rsidRPr="009B120D">
        <w:rPr>
          <w:rFonts w:eastAsia="Times New Roman"/>
          <w:bCs/>
          <w:sz w:val="28"/>
          <w:szCs w:val="28"/>
          <w:lang w:eastAsia="ru-RU"/>
        </w:rPr>
        <w:t>округа</w:t>
      </w:r>
      <w:r w:rsidRPr="009B120D">
        <w:rPr>
          <w:rFonts w:eastAsia="Times New Roman"/>
          <w:bCs/>
          <w:sz w:val="28"/>
          <w:szCs w:val="28"/>
          <w:lang w:eastAsia="ru-RU"/>
        </w:rPr>
        <w:t xml:space="preserve"> на 202</w:t>
      </w:r>
      <w:r w:rsidR="009B120D" w:rsidRPr="009B120D">
        <w:rPr>
          <w:rFonts w:eastAsia="Times New Roman"/>
          <w:bCs/>
          <w:sz w:val="28"/>
          <w:szCs w:val="28"/>
          <w:lang w:eastAsia="ru-RU"/>
        </w:rPr>
        <w:t>2</w:t>
      </w:r>
      <w:r w:rsidRPr="009B120D">
        <w:rPr>
          <w:rFonts w:eastAsia="Times New Roman"/>
          <w:bCs/>
          <w:sz w:val="28"/>
          <w:szCs w:val="28"/>
          <w:lang w:eastAsia="ru-RU"/>
        </w:rPr>
        <w:t xml:space="preserve"> год </w:t>
      </w:r>
      <w:r w:rsidRPr="009B120D">
        <w:rPr>
          <w:rFonts w:eastAsia="Times New Roman"/>
          <w:sz w:val="28"/>
          <w:szCs w:val="28"/>
          <w:lang w:eastAsia="ru-RU"/>
        </w:rPr>
        <w:t xml:space="preserve">предусматриваются в объеме </w:t>
      </w:r>
      <w:r w:rsidR="009B120D" w:rsidRPr="009B120D">
        <w:rPr>
          <w:rFonts w:eastAsia="Times New Roman"/>
          <w:color w:val="000000"/>
          <w:sz w:val="28"/>
          <w:szCs w:val="28"/>
          <w:lang w:eastAsia="ru-RU"/>
        </w:rPr>
        <w:t>59000,24</w:t>
      </w:r>
      <w:r w:rsidR="009B120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B120D">
        <w:rPr>
          <w:rFonts w:eastAsia="Times New Roman"/>
          <w:sz w:val="28"/>
          <w:szCs w:val="28"/>
          <w:lang w:eastAsia="ru-RU"/>
        </w:rPr>
        <w:t xml:space="preserve">тыс. рублей, что </w:t>
      </w:r>
      <w:r w:rsidR="002731ED" w:rsidRPr="009B120D">
        <w:rPr>
          <w:rFonts w:eastAsia="Times New Roman"/>
          <w:sz w:val="28"/>
          <w:szCs w:val="28"/>
          <w:lang w:eastAsia="ru-RU"/>
        </w:rPr>
        <w:t>больше</w:t>
      </w:r>
      <w:r w:rsidRPr="009B120D">
        <w:rPr>
          <w:rFonts w:eastAsia="Times New Roman"/>
          <w:sz w:val="28"/>
          <w:szCs w:val="28"/>
          <w:lang w:eastAsia="ru-RU"/>
        </w:rPr>
        <w:t xml:space="preserve"> показателей 20</w:t>
      </w:r>
      <w:r w:rsidR="009B120D" w:rsidRPr="009B120D">
        <w:rPr>
          <w:rFonts w:eastAsia="Times New Roman"/>
          <w:sz w:val="28"/>
          <w:szCs w:val="28"/>
          <w:lang w:eastAsia="ru-RU"/>
        </w:rPr>
        <w:t>21</w:t>
      </w:r>
      <w:r w:rsidRPr="009B120D">
        <w:rPr>
          <w:rFonts w:eastAsia="Times New Roman"/>
          <w:sz w:val="28"/>
          <w:szCs w:val="28"/>
          <w:lang w:eastAsia="ru-RU"/>
        </w:rPr>
        <w:t xml:space="preserve"> года</w:t>
      </w:r>
      <w:r w:rsidR="002731ED" w:rsidRPr="009B120D">
        <w:rPr>
          <w:rFonts w:eastAsia="Times New Roman"/>
          <w:sz w:val="28"/>
          <w:szCs w:val="28"/>
          <w:lang w:eastAsia="ru-RU"/>
        </w:rPr>
        <w:t xml:space="preserve"> (</w:t>
      </w:r>
      <w:r w:rsidR="009B120D" w:rsidRPr="009B120D">
        <w:rPr>
          <w:rFonts w:eastAsia="Times New Roman"/>
          <w:color w:val="000000"/>
          <w:sz w:val="28"/>
          <w:szCs w:val="28"/>
          <w:lang w:eastAsia="ru-RU"/>
        </w:rPr>
        <w:t>51227,18</w:t>
      </w:r>
      <w:r w:rsidR="002731ED" w:rsidRPr="009B120D">
        <w:rPr>
          <w:rFonts w:eastAsia="Times New Roman"/>
          <w:sz w:val="28"/>
          <w:szCs w:val="28"/>
          <w:lang w:eastAsia="ru-RU"/>
        </w:rPr>
        <w:t>т.</w:t>
      </w:r>
      <w:r w:rsidR="009E68CB" w:rsidRPr="009B120D">
        <w:rPr>
          <w:rFonts w:eastAsia="Times New Roman"/>
          <w:sz w:val="28"/>
          <w:szCs w:val="28"/>
          <w:lang w:eastAsia="ru-RU"/>
        </w:rPr>
        <w:t xml:space="preserve"> </w:t>
      </w:r>
      <w:r w:rsidR="002731ED" w:rsidRPr="009B120D">
        <w:rPr>
          <w:rFonts w:eastAsia="Times New Roman"/>
          <w:sz w:val="28"/>
          <w:szCs w:val="28"/>
          <w:lang w:eastAsia="ru-RU"/>
        </w:rPr>
        <w:t>р.)</w:t>
      </w:r>
      <w:r w:rsidRPr="009B120D">
        <w:rPr>
          <w:rFonts w:eastAsia="Times New Roman"/>
          <w:sz w:val="28"/>
          <w:szCs w:val="28"/>
          <w:lang w:eastAsia="ru-RU"/>
        </w:rPr>
        <w:t xml:space="preserve"> на </w:t>
      </w:r>
      <w:r w:rsidR="009B120D" w:rsidRPr="009B120D">
        <w:rPr>
          <w:rFonts w:eastAsia="Times New Roman"/>
          <w:sz w:val="28"/>
          <w:szCs w:val="28"/>
          <w:lang w:eastAsia="ru-RU"/>
        </w:rPr>
        <w:t>7773,06</w:t>
      </w:r>
      <w:r w:rsidRPr="009B120D">
        <w:rPr>
          <w:rFonts w:eastAsia="Times New Roman"/>
          <w:sz w:val="28"/>
          <w:szCs w:val="28"/>
          <w:lang w:eastAsia="ru-RU"/>
        </w:rPr>
        <w:t xml:space="preserve"> тыс. рублей</w:t>
      </w:r>
      <w:r w:rsidR="002731ED" w:rsidRPr="009B120D">
        <w:rPr>
          <w:rFonts w:eastAsia="Times New Roman"/>
          <w:sz w:val="28"/>
          <w:szCs w:val="28"/>
          <w:lang w:eastAsia="ru-RU"/>
        </w:rPr>
        <w:t>,</w:t>
      </w:r>
      <w:r w:rsidRPr="009B120D">
        <w:rPr>
          <w:rFonts w:eastAsia="Times New Roman"/>
          <w:sz w:val="28"/>
          <w:szCs w:val="28"/>
          <w:lang w:eastAsia="ru-RU"/>
        </w:rPr>
        <w:t xml:space="preserve"> или на </w:t>
      </w:r>
      <w:r w:rsidR="009B120D" w:rsidRPr="009B120D">
        <w:rPr>
          <w:rFonts w:eastAsia="Times New Roman"/>
          <w:sz w:val="28"/>
          <w:szCs w:val="28"/>
          <w:lang w:eastAsia="ru-RU"/>
        </w:rPr>
        <w:t>15,2</w:t>
      </w:r>
      <w:r w:rsidRPr="009B120D">
        <w:rPr>
          <w:rFonts w:eastAsia="Times New Roman"/>
          <w:sz w:val="28"/>
          <w:szCs w:val="28"/>
          <w:lang w:eastAsia="ru-RU"/>
        </w:rPr>
        <w:t xml:space="preserve"> </w:t>
      </w:r>
      <w:r w:rsidR="009B120D" w:rsidRPr="009B120D">
        <w:rPr>
          <w:rFonts w:eastAsia="Times New Roman"/>
          <w:sz w:val="28"/>
          <w:szCs w:val="28"/>
          <w:lang w:eastAsia="ru-RU"/>
        </w:rPr>
        <w:t xml:space="preserve">%. </w:t>
      </w:r>
    </w:p>
    <w:p w14:paraId="07EA9978" w14:textId="77777777" w:rsidR="008E45AC" w:rsidRPr="009B120D" w:rsidRDefault="008E45AC" w:rsidP="008E45AC">
      <w:pPr>
        <w:suppressAutoHyphens w:val="0"/>
        <w:ind w:right="74" w:firstLine="720"/>
        <w:jc w:val="both"/>
        <w:rPr>
          <w:rFonts w:eastAsia="Times New Roman"/>
          <w:sz w:val="28"/>
          <w:szCs w:val="28"/>
          <w:lang w:eastAsia="ru-RU"/>
        </w:rPr>
      </w:pPr>
      <w:r w:rsidRPr="009B120D">
        <w:rPr>
          <w:rFonts w:eastAsia="Times New Roman"/>
          <w:sz w:val="28"/>
          <w:szCs w:val="28"/>
          <w:lang w:eastAsia="ru-RU"/>
        </w:rPr>
        <w:t>В структуре налоговых доходов Проекта наибольший удельный вес в 20</w:t>
      </w:r>
      <w:r w:rsidR="001B458B" w:rsidRPr="009B120D">
        <w:rPr>
          <w:rFonts w:eastAsia="Times New Roman"/>
          <w:sz w:val="28"/>
          <w:szCs w:val="28"/>
          <w:lang w:eastAsia="ru-RU"/>
        </w:rPr>
        <w:t>2</w:t>
      </w:r>
      <w:r w:rsidR="009B120D">
        <w:rPr>
          <w:rFonts w:eastAsia="Times New Roman"/>
          <w:sz w:val="28"/>
          <w:szCs w:val="28"/>
          <w:lang w:eastAsia="ru-RU"/>
        </w:rPr>
        <w:t>2</w:t>
      </w:r>
      <w:r w:rsidRPr="009B120D">
        <w:rPr>
          <w:rFonts w:eastAsia="Times New Roman"/>
          <w:sz w:val="28"/>
          <w:szCs w:val="28"/>
          <w:lang w:eastAsia="ru-RU"/>
        </w:rPr>
        <w:t xml:space="preserve"> году занимают: </w:t>
      </w:r>
    </w:p>
    <w:p w14:paraId="4E0E4B43" w14:textId="77777777" w:rsidR="008E45AC" w:rsidRPr="009B120D" w:rsidRDefault="008E45AC" w:rsidP="0067259F">
      <w:pPr>
        <w:widowControl/>
        <w:numPr>
          <w:ilvl w:val="0"/>
          <w:numId w:val="2"/>
        </w:numPr>
        <w:tabs>
          <w:tab w:val="num" w:pos="1620"/>
        </w:tabs>
        <w:suppressAutoHyphens w:val="0"/>
        <w:ind w:left="0" w:right="74" w:firstLine="720"/>
        <w:jc w:val="both"/>
        <w:rPr>
          <w:rFonts w:eastAsia="Times New Roman"/>
          <w:iCs/>
          <w:sz w:val="28"/>
          <w:szCs w:val="28"/>
          <w:lang w:eastAsia="ru-RU"/>
        </w:rPr>
      </w:pPr>
      <w:r w:rsidRPr="009B120D">
        <w:rPr>
          <w:rFonts w:eastAsia="Times New Roman"/>
          <w:sz w:val="28"/>
          <w:szCs w:val="28"/>
          <w:lang w:eastAsia="ru-RU"/>
        </w:rPr>
        <w:t xml:space="preserve">налог на доходы физических лиц – </w:t>
      </w:r>
      <w:r w:rsidR="00637030" w:rsidRPr="009B120D">
        <w:rPr>
          <w:rFonts w:eastAsia="Times New Roman"/>
          <w:sz w:val="28"/>
          <w:szCs w:val="28"/>
          <w:lang w:eastAsia="ru-RU"/>
        </w:rPr>
        <w:t>5</w:t>
      </w:r>
      <w:r w:rsidR="0095192D">
        <w:rPr>
          <w:rFonts w:eastAsia="Times New Roman"/>
          <w:sz w:val="28"/>
          <w:szCs w:val="28"/>
          <w:lang w:eastAsia="ru-RU"/>
        </w:rPr>
        <w:t>4</w:t>
      </w:r>
      <w:r w:rsidR="00637030" w:rsidRPr="009B120D">
        <w:rPr>
          <w:rFonts w:eastAsia="Times New Roman"/>
          <w:sz w:val="28"/>
          <w:szCs w:val="28"/>
          <w:lang w:eastAsia="ru-RU"/>
        </w:rPr>
        <w:t>,</w:t>
      </w:r>
      <w:r w:rsidR="0095192D">
        <w:rPr>
          <w:rFonts w:eastAsia="Times New Roman"/>
          <w:sz w:val="28"/>
          <w:szCs w:val="28"/>
          <w:lang w:eastAsia="ru-RU"/>
        </w:rPr>
        <w:t>5</w:t>
      </w:r>
      <w:r w:rsidRPr="009B120D">
        <w:rPr>
          <w:rFonts w:eastAsia="Times New Roman"/>
          <w:sz w:val="28"/>
          <w:szCs w:val="28"/>
          <w:lang w:eastAsia="ru-RU"/>
        </w:rPr>
        <w:t xml:space="preserve">%, или </w:t>
      </w:r>
      <w:r w:rsidR="0095192D">
        <w:rPr>
          <w:rFonts w:eastAsia="Times New Roman"/>
          <w:sz w:val="28"/>
          <w:szCs w:val="28"/>
          <w:lang w:eastAsia="ru-RU"/>
        </w:rPr>
        <w:t>32150,68</w:t>
      </w:r>
      <w:r w:rsidRPr="009B120D">
        <w:rPr>
          <w:rFonts w:eastAsia="Times New Roman"/>
          <w:sz w:val="28"/>
          <w:szCs w:val="28"/>
          <w:lang w:eastAsia="ru-RU"/>
        </w:rPr>
        <w:t xml:space="preserve"> тыс. рублей;</w:t>
      </w:r>
    </w:p>
    <w:p w14:paraId="156A2BCC" w14:textId="77777777" w:rsidR="001B458B" w:rsidRPr="009B120D" w:rsidRDefault="00383E8B" w:rsidP="0067259F">
      <w:pPr>
        <w:widowControl/>
        <w:numPr>
          <w:ilvl w:val="0"/>
          <w:numId w:val="2"/>
        </w:numPr>
        <w:tabs>
          <w:tab w:val="num" w:pos="1620"/>
        </w:tabs>
        <w:suppressAutoHyphens w:val="0"/>
        <w:ind w:left="0" w:right="74" w:firstLine="720"/>
        <w:jc w:val="both"/>
        <w:rPr>
          <w:rFonts w:eastAsia="Times New Roman"/>
          <w:iCs/>
          <w:sz w:val="28"/>
          <w:szCs w:val="28"/>
          <w:lang w:eastAsia="ru-RU"/>
        </w:rPr>
      </w:pPr>
      <w:r w:rsidRPr="009B120D">
        <w:rPr>
          <w:rFonts w:eastAsia="Times New Roman"/>
          <w:sz w:val="28"/>
          <w:szCs w:val="28"/>
          <w:lang w:eastAsia="ru-RU"/>
        </w:rPr>
        <w:t xml:space="preserve">налог, взимаемый в связи с применением упрощенной системы налогообложения </w:t>
      </w:r>
      <w:r w:rsidR="001B458B" w:rsidRPr="009B120D">
        <w:rPr>
          <w:rFonts w:eastAsia="Times New Roman"/>
          <w:sz w:val="28"/>
          <w:szCs w:val="28"/>
          <w:lang w:eastAsia="ru-RU"/>
        </w:rPr>
        <w:t xml:space="preserve">– </w:t>
      </w:r>
      <w:r w:rsidR="0095192D">
        <w:rPr>
          <w:rFonts w:eastAsia="Times New Roman"/>
          <w:sz w:val="28"/>
          <w:szCs w:val="28"/>
          <w:lang w:eastAsia="ru-RU"/>
        </w:rPr>
        <w:t>36,0</w:t>
      </w:r>
      <w:r w:rsidR="001B458B" w:rsidRPr="009B120D">
        <w:rPr>
          <w:rFonts w:eastAsia="Times New Roman"/>
          <w:sz w:val="28"/>
          <w:szCs w:val="28"/>
          <w:lang w:eastAsia="ru-RU"/>
        </w:rPr>
        <w:t xml:space="preserve">%, или </w:t>
      </w:r>
      <w:r w:rsidR="0095192D">
        <w:rPr>
          <w:rFonts w:eastAsia="Times New Roman"/>
          <w:sz w:val="28"/>
          <w:szCs w:val="28"/>
          <w:lang w:eastAsia="ru-RU"/>
        </w:rPr>
        <w:t>21215,31</w:t>
      </w:r>
      <w:r w:rsidR="00FB3F23">
        <w:rPr>
          <w:rFonts w:eastAsia="Times New Roman"/>
          <w:sz w:val="28"/>
          <w:szCs w:val="28"/>
          <w:lang w:eastAsia="ru-RU"/>
        </w:rPr>
        <w:t xml:space="preserve"> тыс. рублей.</w:t>
      </w:r>
    </w:p>
    <w:p w14:paraId="251EFE83" w14:textId="77777777" w:rsidR="00982C17" w:rsidRPr="000946C7" w:rsidRDefault="00982C17" w:rsidP="001B458B">
      <w:pPr>
        <w:widowControl/>
        <w:tabs>
          <w:tab w:val="num" w:pos="1800"/>
        </w:tabs>
        <w:suppressAutoHyphens w:val="0"/>
        <w:ind w:left="720" w:right="74"/>
        <w:jc w:val="center"/>
        <w:rPr>
          <w:rFonts w:eastAsia="Times New Roman"/>
          <w:highlight w:val="yellow"/>
          <w:lang w:eastAsia="ru-RU"/>
        </w:rPr>
      </w:pPr>
    </w:p>
    <w:p w14:paraId="3116B36B" w14:textId="77777777" w:rsidR="001B458B" w:rsidRPr="0095192D" w:rsidRDefault="001B458B" w:rsidP="001B458B">
      <w:pPr>
        <w:widowControl/>
        <w:tabs>
          <w:tab w:val="num" w:pos="1800"/>
        </w:tabs>
        <w:suppressAutoHyphens w:val="0"/>
        <w:ind w:left="720" w:right="74"/>
        <w:jc w:val="center"/>
        <w:rPr>
          <w:rFonts w:eastAsia="Times New Roman"/>
          <w:lang w:eastAsia="ru-RU"/>
        </w:rPr>
      </w:pPr>
      <w:r w:rsidRPr="0095192D">
        <w:rPr>
          <w:rFonts w:eastAsia="Times New Roman"/>
          <w:lang w:eastAsia="ru-RU"/>
        </w:rPr>
        <w:t>Структура налоговых доходов за 20</w:t>
      </w:r>
      <w:r w:rsidR="0095192D">
        <w:rPr>
          <w:rFonts w:eastAsia="Times New Roman"/>
          <w:lang w:eastAsia="ru-RU"/>
        </w:rPr>
        <w:t>19</w:t>
      </w:r>
      <w:r w:rsidRPr="0095192D">
        <w:rPr>
          <w:rFonts w:eastAsia="Times New Roman"/>
          <w:lang w:eastAsia="ru-RU"/>
        </w:rPr>
        <w:t>-202</w:t>
      </w:r>
      <w:r w:rsidR="0095192D">
        <w:rPr>
          <w:rFonts w:eastAsia="Times New Roman"/>
          <w:lang w:eastAsia="ru-RU"/>
        </w:rPr>
        <w:t>2</w:t>
      </w:r>
      <w:r w:rsidRPr="0095192D">
        <w:rPr>
          <w:rFonts w:eastAsia="Times New Roman"/>
          <w:lang w:eastAsia="ru-RU"/>
        </w:rPr>
        <w:t xml:space="preserve"> годы (тыс. руб.)</w:t>
      </w:r>
    </w:p>
    <w:p w14:paraId="4EEDE2D1" w14:textId="205E3BCC" w:rsidR="00383E8B" w:rsidRPr="000946C7" w:rsidRDefault="00E63F49" w:rsidP="00982C17">
      <w:pPr>
        <w:widowControl/>
        <w:tabs>
          <w:tab w:val="num" w:pos="1800"/>
        </w:tabs>
        <w:suppressAutoHyphens w:val="0"/>
        <w:ind w:right="74"/>
        <w:jc w:val="center"/>
        <w:rPr>
          <w:rFonts w:eastAsia="Times New Roman"/>
          <w:highlight w:val="yellow"/>
          <w:lang w:eastAsia="ru-RU"/>
        </w:rPr>
      </w:pPr>
      <w:r w:rsidRPr="009B120D">
        <w:rPr>
          <w:rFonts w:eastAsia="Times New Roman"/>
          <w:noProof/>
          <w:lang w:eastAsia="ru-RU"/>
        </w:rPr>
        <w:drawing>
          <wp:inline distT="0" distB="0" distL="0" distR="0" wp14:anchorId="42211779" wp14:editId="2D6F42B1">
            <wp:extent cx="6334125" cy="241935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72348B1" w14:textId="77777777" w:rsidR="001B458B" w:rsidRPr="000946C7" w:rsidRDefault="001B458B" w:rsidP="00EC4473">
      <w:pPr>
        <w:ind w:firstLine="709"/>
        <w:jc w:val="center"/>
        <w:rPr>
          <w:rFonts w:cs="Tahoma"/>
          <w:b/>
          <w:bCs/>
          <w:highlight w:val="yellow"/>
          <w:lang w:eastAsia="ru-RU" w:bidi="ru-RU"/>
        </w:rPr>
      </w:pPr>
    </w:p>
    <w:p w14:paraId="3FA85CD5" w14:textId="77777777" w:rsidR="00A027A8" w:rsidRPr="005A0A88" w:rsidRDefault="00A027A8" w:rsidP="00CF2B38">
      <w:pPr>
        <w:ind w:firstLine="709"/>
        <w:rPr>
          <w:rFonts w:cs="Tahoma"/>
          <w:b/>
          <w:bCs/>
          <w:i/>
          <w:sz w:val="28"/>
          <w:szCs w:val="28"/>
          <w:lang w:eastAsia="ru-RU" w:bidi="ru-RU"/>
        </w:rPr>
      </w:pPr>
      <w:r w:rsidRPr="005A0A88">
        <w:rPr>
          <w:rFonts w:cs="Tahoma"/>
          <w:b/>
          <w:bCs/>
          <w:i/>
          <w:sz w:val="28"/>
          <w:szCs w:val="28"/>
          <w:lang w:eastAsia="ru-RU" w:bidi="ru-RU"/>
        </w:rPr>
        <w:t>Налог на доходы физических лиц</w:t>
      </w:r>
    </w:p>
    <w:p w14:paraId="38FE2980" w14:textId="77777777" w:rsidR="00FE3557" w:rsidRPr="00FE3557" w:rsidRDefault="00FE3557" w:rsidP="00FE3557">
      <w:pPr>
        <w:tabs>
          <w:tab w:val="num" w:pos="0"/>
          <w:tab w:val="num" w:pos="1386"/>
        </w:tabs>
        <w:spacing w:before="12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E3557">
        <w:rPr>
          <w:rFonts w:eastAsia="Times New Roman"/>
          <w:color w:val="000000"/>
          <w:sz w:val="28"/>
          <w:szCs w:val="28"/>
          <w:lang w:eastAsia="ru-RU"/>
        </w:rPr>
        <w:t xml:space="preserve">Расчет суммы налога на доходы физических лиц произведен в соответствии с действующим налоговым и бюджетным законодательством с учетом проекта Закона Красноярского края «Об установлении коэффициента, отражающего региональные особенности рынка труда на территории Красноярского края, на 2022 год», </w:t>
      </w:r>
      <w:r w:rsidRPr="00FE3557">
        <w:rPr>
          <w:rFonts w:eastAsia="Times New Roman"/>
          <w:color w:val="000000"/>
          <w:spacing w:val="4"/>
          <w:sz w:val="28"/>
          <w:szCs w:val="28"/>
          <w:lang w:eastAsia="ru-RU"/>
        </w:rPr>
        <w:t xml:space="preserve">в соответствии с которым размер </w:t>
      </w:r>
      <w:r w:rsidRPr="00FE3557">
        <w:rPr>
          <w:rFonts w:eastAsia="Times New Roman"/>
          <w:color w:val="000000"/>
          <w:sz w:val="28"/>
          <w:szCs w:val="28"/>
          <w:lang w:eastAsia="ru-RU"/>
        </w:rPr>
        <w:t>регионального</w:t>
      </w:r>
      <w:r w:rsidRPr="00FE3557">
        <w:rPr>
          <w:rFonts w:eastAsia="Times New Roman"/>
          <w:color w:val="000000"/>
          <w:spacing w:val="4"/>
          <w:sz w:val="28"/>
          <w:szCs w:val="28"/>
          <w:lang w:eastAsia="ru-RU"/>
        </w:rPr>
        <w:t xml:space="preserve"> коэффициента увеличивается с 2,1228 до 2,1473.</w:t>
      </w:r>
    </w:p>
    <w:p w14:paraId="098AF057" w14:textId="77777777" w:rsidR="00FE3557" w:rsidRDefault="00FE3557" w:rsidP="00FE3557">
      <w:pPr>
        <w:widowControl/>
        <w:suppressAutoHyphens w:val="0"/>
        <w:spacing w:before="12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E3557">
        <w:rPr>
          <w:rFonts w:eastAsia="Times New Roman"/>
          <w:color w:val="000000"/>
          <w:sz w:val="28"/>
          <w:szCs w:val="28"/>
          <w:lang w:eastAsia="ru-RU"/>
        </w:rPr>
        <w:t xml:space="preserve">Поступление налога на доходы физических лиц на 2022 год прогнозируется в сумме 32150,68 тыс. рублей с ростом относительно оценки 2021 года на 3724,8 тыс. рублей. </w:t>
      </w:r>
    </w:p>
    <w:p w14:paraId="3232EF1B" w14:textId="77777777" w:rsidR="00FE3557" w:rsidRPr="00FE3557" w:rsidRDefault="00FE3557" w:rsidP="00FE3557">
      <w:pPr>
        <w:widowControl/>
        <w:suppressAutoHyphens w:val="0"/>
        <w:spacing w:before="120"/>
        <w:ind w:firstLine="709"/>
        <w:jc w:val="both"/>
        <w:rPr>
          <w:rFonts w:eastAsia="Times New Roman"/>
          <w:strike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Прогноз доходов по НДФЛ сформирован по 5-ти кодам бюджетной классификации. Основная сумма поступлений формируется за счет </w:t>
      </w:r>
      <w:r w:rsidRPr="00A471E2">
        <w:rPr>
          <w:i/>
          <w:color w:val="000000"/>
          <w:sz w:val="28"/>
          <w:szCs w:val="28"/>
        </w:rPr>
        <w:t>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статьями 227, 227.1 и 228 Налогового кодекса Российской Федерации</w:t>
      </w:r>
      <w:r>
        <w:rPr>
          <w:i/>
          <w:color w:val="000000"/>
          <w:sz w:val="28"/>
          <w:szCs w:val="28"/>
        </w:rPr>
        <w:t xml:space="preserve">. </w:t>
      </w:r>
      <w:r w:rsidRPr="00FE3557">
        <w:rPr>
          <w:color w:val="000000"/>
          <w:sz w:val="28"/>
          <w:szCs w:val="28"/>
        </w:rPr>
        <w:t xml:space="preserve">Базой для исчисления </w:t>
      </w:r>
      <w:r>
        <w:rPr>
          <w:color w:val="000000"/>
          <w:sz w:val="28"/>
          <w:szCs w:val="28"/>
        </w:rPr>
        <w:t>этого налога является ф</w:t>
      </w:r>
      <w:r w:rsidRPr="00FE3557">
        <w:rPr>
          <w:color w:val="000000"/>
          <w:sz w:val="28"/>
          <w:szCs w:val="28"/>
        </w:rPr>
        <w:t xml:space="preserve">онд заработной платы работников списочного, </w:t>
      </w:r>
      <w:r w:rsidR="00AD6FD9" w:rsidRPr="00FE3557">
        <w:rPr>
          <w:color w:val="000000"/>
          <w:sz w:val="28"/>
          <w:szCs w:val="28"/>
        </w:rPr>
        <w:t>не списочного</w:t>
      </w:r>
      <w:r w:rsidRPr="00FE3557">
        <w:rPr>
          <w:color w:val="000000"/>
          <w:sz w:val="28"/>
          <w:szCs w:val="28"/>
        </w:rPr>
        <w:t xml:space="preserve"> состава организаций и внешних совместителей по полному кругу </w:t>
      </w:r>
      <w:r w:rsidR="00AD6FD9">
        <w:rPr>
          <w:color w:val="000000"/>
          <w:sz w:val="28"/>
          <w:szCs w:val="28"/>
        </w:rPr>
        <w:t xml:space="preserve">организаций. Рост </w:t>
      </w:r>
      <w:r w:rsidR="00AD6FD9">
        <w:rPr>
          <w:color w:val="000000"/>
          <w:sz w:val="28"/>
          <w:szCs w:val="28"/>
        </w:rPr>
        <w:lastRenderedPageBreak/>
        <w:t>налога в 2022 году по отношению к текущему году обеспечен ростом фонда заработной платы, который согласно прогнозу СЭР составил 6%.</w:t>
      </w:r>
    </w:p>
    <w:p w14:paraId="670BACCF" w14:textId="77777777" w:rsidR="00A027A8" w:rsidRPr="00AD6FD9" w:rsidRDefault="00A027A8" w:rsidP="00547CAA">
      <w:pPr>
        <w:ind w:firstLine="709"/>
        <w:jc w:val="both"/>
        <w:rPr>
          <w:rFonts w:cs="Tahoma"/>
          <w:bCs/>
          <w:sz w:val="28"/>
          <w:szCs w:val="28"/>
          <w:lang w:eastAsia="ru-RU" w:bidi="ru-RU"/>
        </w:rPr>
      </w:pPr>
      <w:r w:rsidRPr="00AD6FD9">
        <w:rPr>
          <w:rFonts w:cs="Tahoma"/>
          <w:bCs/>
          <w:sz w:val="28"/>
          <w:szCs w:val="28"/>
          <w:lang w:eastAsia="ru-RU" w:bidi="ru-RU"/>
        </w:rPr>
        <w:t xml:space="preserve">Прогнозируемые поступления налога на доходы физических лиц в </w:t>
      </w:r>
      <w:r w:rsidR="006C6214" w:rsidRPr="00AD6FD9">
        <w:rPr>
          <w:rFonts w:cs="Tahoma"/>
          <w:bCs/>
          <w:sz w:val="28"/>
          <w:szCs w:val="28"/>
          <w:lang w:eastAsia="ru-RU" w:bidi="ru-RU"/>
        </w:rPr>
        <w:t xml:space="preserve">проекте бюджета </w:t>
      </w:r>
      <w:r w:rsidR="007230E7" w:rsidRPr="00AD6FD9">
        <w:rPr>
          <w:rFonts w:cs="Tahoma"/>
          <w:bCs/>
          <w:sz w:val="28"/>
          <w:szCs w:val="28"/>
          <w:lang w:eastAsia="ru-RU" w:bidi="ru-RU"/>
        </w:rPr>
        <w:t>Пировского</w:t>
      </w:r>
      <w:r w:rsidRPr="00AD6FD9">
        <w:rPr>
          <w:rFonts w:cs="Tahoma"/>
          <w:bCs/>
          <w:sz w:val="28"/>
          <w:szCs w:val="28"/>
          <w:lang w:eastAsia="ru-RU" w:bidi="ru-RU"/>
        </w:rPr>
        <w:t xml:space="preserve"> муниципального </w:t>
      </w:r>
      <w:r w:rsidR="007230E7" w:rsidRPr="00AD6FD9">
        <w:rPr>
          <w:rFonts w:cs="Tahoma"/>
          <w:bCs/>
          <w:sz w:val="28"/>
          <w:szCs w:val="28"/>
          <w:lang w:eastAsia="ru-RU" w:bidi="ru-RU"/>
        </w:rPr>
        <w:t xml:space="preserve">округа </w:t>
      </w:r>
      <w:r w:rsidRPr="00AD6FD9">
        <w:rPr>
          <w:rFonts w:cs="Tahoma"/>
          <w:bCs/>
          <w:sz w:val="28"/>
          <w:szCs w:val="28"/>
          <w:lang w:eastAsia="ru-RU" w:bidi="ru-RU"/>
        </w:rPr>
        <w:t>на 20</w:t>
      </w:r>
      <w:r w:rsidR="00061E5F" w:rsidRPr="00AD6FD9">
        <w:rPr>
          <w:rFonts w:cs="Tahoma"/>
          <w:bCs/>
          <w:sz w:val="28"/>
          <w:szCs w:val="28"/>
          <w:lang w:eastAsia="ru-RU" w:bidi="ru-RU"/>
        </w:rPr>
        <w:t>2</w:t>
      </w:r>
      <w:r w:rsidR="00AD6FD9" w:rsidRPr="00AD6FD9">
        <w:rPr>
          <w:rFonts w:cs="Tahoma"/>
          <w:bCs/>
          <w:sz w:val="28"/>
          <w:szCs w:val="28"/>
          <w:lang w:eastAsia="ru-RU" w:bidi="ru-RU"/>
        </w:rPr>
        <w:t>3</w:t>
      </w:r>
      <w:r w:rsidR="00AC0324" w:rsidRPr="00AD6FD9">
        <w:rPr>
          <w:rFonts w:cs="Tahoma"/>
          <w:bCs/>
          <w:sz w:val="28"/>
          <w:szCs w:val="28"/>
          <w:lang w:eastAsia="ru-RU" w:bidi="ru-RU"/>
        </w:rPr>
        <w:t xml:space="preserve"> </w:t>
      </w:r>
      <w:r w:rsidRPr="00AD6FD9">
        <w:rPr>
          <w:rFonts w:cs="Tahoma"/>
          <w:bCs/>
          <w:sz w:val="28"/>
          <w:szCs w:val="28"/>
          <w:lang w:eastAsia="ru-RU" w:bidi="ru-RU"/>
        </w:rPr>
        <w:t xml:space="preserve">год предусмотрены в размере </w:t>
      </w:r>
      <w:r w:rsidR="00AD6FD9" w:rsidRPr="00AD6FD9">
        <w:rPr>
          <w:rFonts w:cs="Tahoma"/>
          <w:bCs/>
          <w:sz w:val="28"/>
          <w:szCs w:val="28"/>
          <w:lang w:eastAsia="ru-RU" w:bidi="ru-RU"/>
        </w:rPr>
        <w:t>34194,10</w:t>
      </w:r>
      <w:r w:rsidRPr="00AD6FD9">
        <w:rPr>
          <w:rFonts w:cs="Tahoma"/>
          <w:bCs/>
          <w:sz w:val="28"/>
          <w:szCs w:val="28"/>
          <w:lang w:eastAsia="ru-RU" w:bidi="ru-RU"/>
        </w:rPr>
        <w:t xml:space="preserve"> т</w:t>
      </w:r>
      <w:r w:rsidR="00E20937" w:rsidRPr="00AD6FD9">
        <w:rPr>
          <w:rFonts w:cs="Tahoma"/>
          <w:bCs/>
          <w:sz w:val="28"/>
          <w:szCs w:val="28"/>
          <w:lang w:eastAsia="ru-RU" w:bidi="ru-RU"/>
        </w:rPr>
        <w:t>ыс</w:t>
      </w:r>
      <w:r w:rsidRPr="00AD6FD9">
        <w:rPr>
          <w:rFonts w:cs="Tahoma"/>
          <w:bCs/>
          <w:sz w:val="28"/>
          <w:szCs w:val="28"/>
          <w:lang w:eastAsia="ru-RU" w:bidi="ru-RU"/>
        </w:rPr>
        <w:t xml:space="preserve">. рублей, что </w:t>
      </w:r>
      <w:r w:rsidR="007230E7" w:rsidRPr="00AD6FD9">
        <w:rPr>
          <w:rFonts w:cs="Tahoma"/>
          <w:bCs/>
          <w:sz w:val="28"/>
          <w:szCs w:val="28"/>
          <w:lang w:eastAsia="ru-RU" w:bidi="ru-RU"/>
        </w:rPr>
        <w:t>больше</w:t>
      </w:r>
      <w:r w:rsidR="00547B7B" w:rsidRPr="00AD6FD9">
        <w:rPr>
          <w:rFonts w:cs="Tahoma"/>
          <w:bCs/>
          <w:sz w:val="28"/>
          <w:szCs w:val="28"/>
          <w:lang w:eastAsia="ru-RU" w:bidi="ru-RU"/>
        </w:rPr>
        <w:t xml:space="preserve"> плановых</w:t>
      </w:r>
      <w:r w:rsidRPr="00AD6FD9">
        <w:rPr>
          <w:rFonts w:cs="Tahoma"/>
          <w:bCs/>
          <w:sz w:val="28"/>
          <w:szCs w:val="28"/>
          <w:lang w:eastAsia="ru-RU" w:bidi="ru-RU"/>
        </w:rPr>
        <w:t xml:space="preserve"> назначени</w:t>
      </w:r>
      <w:r w:rsidR="00547B7B" w:rsidRPr="00AD6FD9">
        <w:rPr>
          <w:rFonts w:cs="Tahoma"/>
          <w:bCs/>
          <w:sz w:val="28"/>
          <w:szCs w:val="28"/>
          <w:lang w:eastAsia="ru-RU" w:bidi="ru-RU"/>
        </w:rPr>
        <w:t>й</w:t>
      </w:r>
      <w:r w:rsidRPr="00AD6FD9">
        <w:rPr>
          <w:rFonts w:cs="Tahoma"/>
          <w:bCs/>
          <w:sz w:val="28"/>
          <w:szCs w:val="28"/>
          <w:lang w:eastAsia="ru-RU" w:bidi="ru-RU"/>
        </w:rPr>
        <w:t xml:space="preserve"> 20</w:t>
      </w:r>
      <w:r w:rsidR="004470D8" w:rsidRPr="00AD6FD9">
        <w:rPr>
          <w:rFonts w:cs="Tahoma"/>
          <w:bCs/>
          <w:sz w:val="28"/>
          <w:szCs w:val="28"/>
          <w:lang w:eastAsia="ru-RU" w:bidi="ru-RU"/>
        </w:rPr>
        <w:t>2</w:t>
      </w:r>
      <w:r w:rsidR="00AD6FD9" w:rsidRPr="00AD6FD9">
        <w:rPr>
          <w:rFonts w:cs="Tahoma"/>
          <w:bCs/>
          <w:sz w:val="28"/>
          <w:szCs w:val="28"/>
          <w:lang w:eastAsia="ru-RU" w:bidi="ru-RU"/>
        </w:rPr>
        <w:t>2</w:t>
      </w:r>
      <w:r w:rsidRPr="00AD6FD9">
        <w:rPr>
          <w:rFonts w:cs="Tahoma"/>
          <w:bCs/>
          <w:sz w:val="28"/>
          <w:szCs w:val="28"/>
          <w:lang w:eastAsia="ru-RU" w:bidi="ru-RU"/>
        </w:rPr>
        <w:t xml:space="preserve"> года</w:t>
      </w:r>
      <w:r w:rsidR="00F06EA2" w:rsidRPr="00AD6FD9">
        <w:rPr>
          <w:rFonts w:cs="Tahoma"/>
          <w:bCs/>
          <w:sz w:val="28"/>
          <w:szCs w:val="28"/>
          <w:lang w:eastAsia="ru-RU" w:bidi="ru-RU"/>
        </w:rPr>
        <w:t xml:space="preserve"> </w:t>
      </w:r>
      <w:r w:rsidRPr="00AD6FD9">
        <w:rPr>
          <w:rFonts w:cs="Tahoma"/>
          <w:bCs/>
          <w:sz w:val="28"/>
          <w:szCs w:val="28"/>
          <w:lang w:eastAsia="ru-RU" w:bidi="ru-RU"/>
        </w:rPr>
        <w:t xml:space="preserve">на </w:t>
      </w:r>
      <w:r w:rsidR="00AD6FD9" w:rsidRPr="00AD6FD9">
        <w:rPr>
          <w:rFonts w:cs="Tahoma"/>
          <w:bCs/>
          <w:sz w:val="28"/>
          <w:szCs w:val="28"/>
          <w:lang w:eastAsia="ru-RU" w:bidi="ru-RU"/>
        </w:rPr>
        <w:t>2043,42</w:t>
      </w:r>
      <w:r w:rsidRPr="00AD6FD9">
        <w:rPr>
          <w:rFonts w:cs="Tahoma"/>
          <w:bCs/>
          <w:sz w:val="28"/>
          <w:szCs w:val="28"/>
          <w:lang w:eastAsia="ru-RU" w:bidi="ru-RU"/>
        </w:rPr>
        <w:t xml:space="preserve"> т</w:t>
      </w:r>
      <w:r w:rsidR="00E20937" w:rsidRPr="00AD6FD9">
        <w:rPr>
          <w:rFonts w:cs="Tahoma"/>
          <w:bCs/>
          <w:sz w:val="28"/>
          <w:szCs w:val="28"/>
          <w:lang w:eastAsia="ru-RU" w:bidi="ru-RU"/>
        </w:rPr>
        <w:t>ыс</w:t>
      </w:r>
      <w:r w:rsidRPr="00AD6FD9">
        <w:rPr>
          <w:rFonts w:cs="Tahoma"/>
          <w:bCs/>
          <w:sz w:val="28"/>
          <w:szCs w:val="28"/>
          <w:lang w:eastAsia="ru-RU" w:bidi="ru-RU"/>
        </w:rPr>
        <w:t>. рублей</w:t>
      </w:r>
      <w:r w:rsidR="004470D8" w:rsidRPr="00AD6FD9">
        <w:rPr>
          <w:rFonts w:cs="Tahoma"/>
          <w:bCs/>
          <w:sz w:val="28"/>
          <w:szCs w:val="28"/>
          <w:lang w:eastAsia="ru-RU" w:bidi="ru-RU"/>
        </w:rPr>
        <w:t>,</w:t>
      </w:r>
      <w:r w:rsidRPr="00AD6FD9">
        <w:rPr>
          <w:rFonts w:cs="Tahoma"/>
          <w:bCs/>
          <w:sz w:val="28"/>
          <w:szCs w:val="28"/>
          <w:lang w:eastAsia="ru-RU" w:bidi="ru-RU"/>
        </w:rPr>
        <w:t xml:space="preserve"> или на </w:t>
      </w:r>
      <w:r w:rsidR="00AD6FD9" w:rsidRPr="00AD6FD9">
        <w:rPr>
          <w:rFonts w:cs="Tahoma"/>
          <w:bCs/>
          <w:sz w:val="28"/>
          <w:szCs w:val="28"/>
          <w:lang w:eastAsia="ru-RU" w:bidi="ru-RU"/>
        </w:rPr>
        <w:t>6,4</w:t>
      </w:r>
      <w:r w:rsidRPr="00AD6FD9">
        <w:rPr>
          <w:rFonts w:cs="Tahoma"/>
          <w:bCs/>
          <w:sz w:val="28"/>
          <w:szCs w:val="28"/>
          <w:lang w:eastAsia="ru-RU" w:bidi="ru-RU"/>
        </w:rPr>
        <w:t>%.</w:t>
      </w:r>
    </w:p>
    <w:p w14:paraId="45F15E69" w14:textId="77777777" w:rsidR="00C30CFD" w:rsidRPr="000946C7" w:rsidRDefault="00A027A8" w:rsidP="00547CAA">
      <w:pPr>
        <w:ind w:firstLine="709"/>
        <w:jc w:val="both"/>
        <w:rPr>
          <w:rFonts w:cs="Tahoma"/>
          <w:bCs/>
          <w:highlight w:val="yellow"/>
          <w:lang w:eastAsia="ru-RU" w:bidi="ru-RU"/>
        </w:rPr>
      </w:pPr>
      <w:r w:rsidRPr="00AD6FD9">
        <w:rPr>
          <w:rFonts w:cs="Tahoma"/>
          <w:bCs/>
          <w:sz w:val="28"/>
          <w:szCs w:val="28"/>
          <w:lang w:eastAsia="ru-RU" w:bidi="ru-RU"/>
        </w:rPr>
        <w:t>На 20</w:t>
      </w:r>
      <w:r w:rsidR="00F06EA2" w:rsidRPr="00AD6FD9">
        <w:rPr>
          <w:rFonts w:cs="Tahoma"/>
          <w:bCs/>
          <w:sz w:val="28"/>
          <w:szCs w:val="28"/>
          <w:lang w:eastAsia="ru-RU" w:bidi="ru-RU"/>
        </w:rPr>
        <w:t>2</w:t>
      </w:r>
      <w:r w:rsidR="00AD6FD9" w:rsidRPr="00AD6FD9">
        <w:rPr>
          <w:rFonts w:cs="Tahoma"/>
          <w:bCs/>
          <w:sz w:val="28"/>
          <w:szCs w:val="28"/>
          <w:lang w:eastAsia="ru-RU" w:bidi="ru-RU"/>
        </w:rPr>
        <w:t>4</w:t>
      </w:r>
      <w:r w:rsidR="007C3737" w:rsidRPr="00AD6FD9">
        <w:rPr>
          <w:rFonts w:cs="Tahoma"/>
          <w:bCs/>
          <w:sz w:val="28"/>
          <w:szCs w:val="28"/>
          <w:lang w:eastAsia="ru-RU" w:bidi="ru-RU"/>
        </w:rPr>
        <w:t xml:space="preserve"> год поступление</w:t>
      </w:r>
      <w:r w:rsidRPr="00AD6FD9">
        <w:rPr>
          <w:rFonts w:cs="Tahoma"/>
          <w:bCs/>
          <w:sz w:val="28"/>
          <w:szCs w:val="28"/>
          <w:lang w:eastAsia="ru-RU" w:bidi="ru-RU"/>
        </w:rPr>
        <w:t xml:space="preserve"> налога на доходы физических лиц планиру</w:t>
      </w:r>
      <w:r w:rsidR="007C3737" w:rsidRPr="00AD6FD9">
        <w:rPr>
          <w:rFonts w:cs="Tahoma"/>
          <w:bCs/>
          <w:sz w:val="28"/>
          <w:szCs w:val="28"/>
          <w:lang w:eastAsia="ru-RU" w:bidi="ru-RU"/>
        </w:rPr>
        <w:t>е</w:t>
      </w:r>
      <w:r w:rsidRPr="00AD6FD9">
        <w:rPr>
          <w:rFonts w:cs="Tahoma"/>
          <w:bCs/>
          <w:sz w:val="28"/>
          <w:szCs w:val="28"/>
          <w:lang w:eastAsia="ru-RU" w:bidi="ru-RU"/>
        </w:rPr>
        <w:t>тся</w:t>
      </w:r>
      <w:r w:rsidR="004470D8" w:rsidRPr="00AD6FD9">
        <w:rPr>
          <w:rFonts w:cs="Tahoma"/>
          <w:bCs/>
          <w:sz w:val="28"/>
          <w:szCs w:val="28"/>
          <w:lang w:eastAsia="ru-RU" w:bidi="ru-RU"/>
        </w:rPr>
        <w:t xml:space="preserve"> </w:t>
      </w:r>
      <w:r w:rsidRPr="00AD6FD9">
        <w:rPr>
          <w:rFonts w:cs="Tahoma"/>
          <w:bCs/>
          <w:sz w:val="28"/>
          <w:szCs w:val="28"/>
          <w:lang w:eastAsia="ru-RU" w:bidi="ru-RU"/>
        </w:rPr>
        <w:t xml:space="preserve">в сумме </w:t>
      </w:r>
      <w:r w:rsidR="00AD6FD9" w:rsidRPr="00AD6FD9">
        <w:rPr>
          <w:rFonts w:cs="Tahoma"/>
          <w:bCs/>
          <w:sz w:val="28"/>
          <w:szCs w:val="28"/>
          <w:lang w:eastAsia="ru-RU" w:bidi="ru-RU"/>
        </w:rPr>
        <w:t>36330,64</w:t>
      </w:r>
      <w:r w:rsidRPr="00AD6FD9">
        <w:rPr>
          <w:rFonts w:cs="Tahoma"/>
          <w:bCs/>
          <w:sz w:val="28"/>
          <w:szCs w:val="28"/>
          <w:lang w:eastAsia="ru-RU" w:bidi="ru-RU"/>
        </w:rPr>
        <w:t xml:space="preserve"> т</w:t>
      </w:r>
      <w:r w:rsidR="00E20937" w:rsidRPr="00AD6FD9">
        <w:rPr>
          <w:rFonts w:cs="Tahoma"/>
          <w:bCs/>
          <w:sz w:val="28"/>
          <w:szCs w:val="28"/>
          <w:lang w:eastAsia="ru-RU" w:bidi="ru-RU"/>
        </w:rPr>
        <w:t>ыс</w:t>
      </w:r>
      <w:r w:rsidRPr="00AD6FD9">
        <w:rPr>
          <w:rFonts w:cs="Tahoma"/>
          <w:bCs/>
          <w:sz w:val="28"/>
          <w:szCs w:val="28"/>
          <w:lang w:eastAsia="ru-RU" w:bidi="ru-RU"/>
        </w:rPr>
        <w:t>. руб.</w:t>
      </w:r>
      <w:r w:rsidR="004470D8" w:rsidRPr="00AD6FD9">
        <w:rPr>
          <w:rFonts w:cs="Tahoma"/>
          <w:bCs/>
          <w:sz w:val="28"/>
          <w:szCs w:val="28"/>
          <w:lang w:eastAsia="ru-RU" w:bidi="ru-RU"/>
        </w:rPr>
        <w:t xml:space="preserve">, что на </w:t>
      </w:r>
      <w:r w:rsidR="00AD6FD9" w:rsidRPr="00AD6FD9">
        <w:rPr>
          <w:rFonts w:cs="Tahoma"/>
          <w:bCs/>
          <w:sz w:val="28"/>
          <w:szCs w:val="28"/>
          <w:lang w:eastAsia="ru-RU" w:bidi="ru-RU"/>
        </w:rPr>
        <w:t>2136,54</w:t>
      </w:r>
      <w:r w:rsidR="004470D8" w:rsidRPr="00AD6FD9">
        <w:rPr>
          <w:rFonts w:cs="Tahoma"/>
          <w:bCs/>
          <w:sz w:val="28"/>
          <w:szCs w:val="28"/>
          <w:lang w:eastAsia="ru-RU" w:bidi="ru-RU"/>
        </w:rPr>
        <w:t xml:space="preserve"> тыс. рублей больше запланированных поступлений 202</w:t>
      </w:r>
      <w:r w:rsidR="00AD6FD9" w:rsidRPr="00AD6FD9">
        <w:rPr>
          <w:rFonts w:cs="Tahoma"/>
          <w:bCs/>
          <w:sz w:val="28"/>
          <w:szCs w:val="28"/>
          <w:lang w:eastAsia="ru-RU" w:bidi="ru-RU"/>
        </w:rPr>
        <w:t>3</w:t>
      </w:r>
      <w:r w:rsidR="004470D8" w:rsidRPr="00AD6FD9">
        <w:rPr>
          <w:rFonts w:cs="Tahoma"/>
          <w:bCs/>
          <w:sz w:val="28"/>
          <w:szCs w:val="28"/>
          <w:lang w:eastAsia="ru-RU" w:bidi="ru-RU"/>
        </w:rPr>
        <w:t xml:space="preserve"> года, или на </w:t>
      </w:r>
      <w:r w:rsidR="00AD6FD9" w:rsidRPr="00AD6FD9">
        <w:rPr>
          <w:rFonts w:cs="Tahoma"/>
          <w:bCs/>
          <w:sz w:val="28"/>
          <w:szCs w:val="28"/>
          <w:lang w:eastAsia="ru-RU" w:bidi="ru-RU"/>
        </w:rPr>
        <w:t>6,2</w:t>
      </w:r>
      <w:r w:rsidRPr="00AD6FD9">
        <w:rPr>
          <w:rFonts w:cs="Tahoma"/>
          <w:bCs/>
          <w:sz w:val="28"/>
          <w:szCs w:val="28"/>
          <w:lang w:eastAsia="ru-RU" w:bidi="ru-RU"/>
        </w:rPr>
        <w:t>%</w:t>
      </w:r>
      <w:r w:rsidR="00AD6FD9" w:rsidRPr="00AD6FD9">
        <w:rPr>
          <w:rFonts w:cs="Tahoma"/>
          <w:bCs/>
          <w:lang w:eastAsia="ru-RU" w:bidi="ru-RU"/>
        </w:rPr>
        <w:t>.</w:t>
      </w:r>
      <w:r w:rsidR="004470D8" w:rsidRPr="00AD6FD9">
        <w:rPr>
          <w:rFonts w:cs="Tahoma"/>
          <w:bCs/>
          <w:lang w:eastAsia="ru-RU" w:bidi="ru-RU"/>
        </w:rPr>
        <w:t xml:space="preserve"> </w:t>
      </w:r>
    </w:p>
    <w:p w14:paraId="57BFBA7C" w14:textId="77777777" w:rsidR="00854C86" w:rsidRDefault="00854C86" w:rsidP="00784D4A">
      <w:pPr>
        <w:ind w:firstLine="709"/>
        <w:jc w:val="both"/>
        <w:rPr>
          <w:rFonts w:cs="Tahoma"/>
          <w:bCs/>
          <w:sz w:val="28"/>
          <w:szCs w:val="28"/>
          <w:lang w:eastAsia="ru-RU" w:bidi="ru-RU"/>
        </w:rPr>
      </w:pPr>
    </w:p>
    <w:p w14:paraId="716206CD" w14:textId="77777777" w:rsidR="00C57594" w:rsidRPr="00AD6FD9" w:rsidRDefault="00C57594" w:rsidP="00784D4A">
      <w:pPr>
        <w:ind w:firstLine="709"/>
        <w:jc w:val="both"/>
        <w:rPr>
          <w:rFonts w:cs="Tahoma"/>
          <w:bCs/>
          <w:sz w:val="28"/>
          <w:szCs w:val="28"/>
          <w:lang w:eastAsia="ru-RU" w:bidi="ru-RU"/>
        </w:rPr>
      </w:pPr>
      <w:r w:rsidRPr="00AD6FD9">
        <w:rPr>
          <w:rFonts w:cs="Tahoma"/>
          <w:bCs/>
          <w:sz w:val="28"/>
          <w:szCs w:val="28"/>
          <w:lang w:eastAsia="ru-RU" w:bidi="ru-RU"/>
        </w:rPr>
        <w:t>Результаты сравнительного анализа роста фонда оплаты труда</w:t>
      </w:r>
      <w:r w:rsidR="002E65CF" w:rsidRPr="00AD6FD9">
        <w:rPr>
          <w:rFonts w:cs="Tahoma"/>
          <w:bCs/>
          <w:sz w:val="28"/>
          <w:szCs w:val="28"/>
          <w:lang w:eastAsia="ru-RU" w:bidi="ru-RU"/>
        </w:rPr>
        <w:t xml:space="preserve"> по Паспорту </w:t>
      </w:r>
      <w:r w:rsidR="00E85CE1" w:rsidRPr="00AD6FD9">
        <w:rPr>
          <w:rFonts w:cs="Tahoma"/>
          <w:bCs/>
          <w:sz w:val="28"/>
          <w:szCs w:val="28"/>
          <w:lang w:eastAsia="ru-RU" w:bidi="ru-RU"/>
        </w:rPr>
        <w:t>СЭР</w:t>
      </w:r>
      <w:r w:rsidRPr="00AD6FD9">
        <w:rPr>
          <w:rFonts w:cs="Tahoma"/>
          <w:bCs/>
          <w:sz w:val="28"/>
          <w:szCs w:val="28"/>
          <w:lang w:eastAsia="ru-RU" w:bidi="ru-RU"/>
        </w:rPr>
        <w:t xml:space="preserve"> и подоходного налога представлены в следующей таблице:</w:t>
      </w:r>
    </w:p>
    <w:p w14:paraId="58ABEBEB" w14:textId="77777777" w:rsidR="00C30CFD" w:rsidRPr="000946C7" w:rsidRDefault="00C30CFD" w:rsidP="00784D4A">
      <w:pPr>
        <w:ind w:firstLine="709"/>
        <w:jc w:val="both"/>
        <w:rPr>
          <w:rFonts w:cs="Tahoma"/>
          <w:bCs/>
          <w:highlight w:val="yellow"/>
          <w:lang w:eastAsia="ru-RU" w:bidi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8"/>
        <w:gridCol w:w="1122"/>
        <w:gridCol w:w="1442"/>
        <w:gridCol w:w="1256"/>
        <w:gridCol w:w="1196"/>
        <w:gridCol w:w="1149"/>
      </w:tblGrid>
      <w:tr w:rsidR="002E65CF" w:rsidRPr="000946C7" w14:paraId="5C80273E" w14:textId="77777777" w:rsidTr="001F3718">
        <w:tc>
          <w:tcPr>
            <w:tcW w:w="3552" w:type="dxa"/>
          </w:tcPr>
          <w:p w14:paraId="5686838A" w14:textId="77777777" w:rsidR="002E65CF" w:rsidRPr="00F60E11" w:rsidRDefault="002E65CF" w:rsidP="001D7D41">
            <w:pPr>
              <w:ind w:firstLine="709"/>
              <w:jc w:val="both"/>
              <w:rPr>
                <w:rFonts w:cs="Tahoma"/>
                <w:bCs/>
                <w:sz w:val="20"/>
                <w:szCs w:val="20"/>
                <w:lang w:eastAsia="ru-RU" w:bidi="ru-RU"/>
              </w:rPr>
            </w:pPr>
            <w:r w:rsidRPr="00F60E11">
              <w:rPr>
                <w:rFonts w:cs="Tahoma"/>
                <w:bCs/>
                <w:sz w:val="20"/>
                <w:szCs w:val="20"/>
                <w:lang w:eastAsia="ru-RU" w:bidi="ru-RU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14:paraId="017137ED" w14:textId="77777777" w:rsidR="002E65CF" w:rsidRPr="00F60E11" w:rsidRDefault="002E65CF" w:rsidP="001D7D41">
            <w:pPr>
              <w:ind w:firstLine="709"/>
              <w:jc w:val="both"/>
              <w:rPr>
                <w:rFonts w:cs="Tahoma"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126" w:type="dxa"/>
          </w:tcPr>
          <w:p w14:paraId="6F7B3D10" w14:textId="77777777" w:rsidR="002E65CF" w:rsidRPr="00F60E11" w:rsidRDefault="00F60E11" w:rsidP="00F60E11">
            <w:pPr>
              <w:jc w:val="both"/>
              <w:rPr>
                <w:rFonts w:cs="Tahoma"/>
                <w:b/>
                <w:bCs/>
                <w:sz w:val="20"/>
                <w:szCs w:val="20"/>
                <w:lang w:eastAsia="ru-RU" w:bidi="ru-RU"/>
              </w:rPr>
            </w:pPr>
            <w:r>
              <w:rPr>
                <w:rFonts w:cs="Tahoma"/>
                <w:b/>
                <w:bCs/>
                <w:sz w:val="20"/>
                <w:szCs w:val="20"/>
                <w:lang w:eastAsia="ru-RU" w:bidi="ru-RU"/>
              </w:rPr>
              <w:t>2020</w:t>
            </w:r>
            <w:r w:rsidR="002E65CF" w:rsidRPr="00F60E11">
              <w:rPr>
                <w:rFonts w:cs="Tahoma"/>
                <w:b/>
                <w:bCs/>
                <w:sz w:val="20"/>
                <w:szCs w:val="20"/>
                <w:lang w:eastAsia="ru-RU" w:bidi="ru-RU"/>
              </w:rPr>
              <w:t xml:space="preserve"> год отчет</w:t>
            </w:r>
          </w:p>
        </w:tc>
        <w:tc>
          <w:tcPr>
            <w:tcW w:w="1455" w:type="dxa"/>
          </w:tcPr>
          <w:p w14:paraId="65E270F8" w14:textId="77777777" w:rsidR="002E65CF" w:rsidRPr="00F60E11" w:rsidRDefault="002E65CF" w:rsidP="001D7D41">
            <w:pPr>
              <w:jc w:val="both"/>
              <w:rPr>
                <w:rFonts w:cs="Tahoma"/>
                <w:b/>
                <w:bCs/>
                <w:sz w:val="20"/>
                <w:szCs w:val="20"/>
                <w:lang w:eastAsia="ru-RU" w:bidi="ru-RU"/>
              </w:rPr>
            </w:pPr>
            <w:r w:rsidRPr="00F60E11">
              <w:rPr>
                <w:rFonts w:cs="Tahoma"/>
                <w:b/>
                <w:bCs/>
                <w:sz w:val="20"/>
                <w:szCs w:val="20"/>
                <w:lang w:eastAsia="ru-RU" w:bidi="ru-RU"/>
              </w:rPr>
              <w:t>20</w:t>
            </w:r>
            <w:r w:rsidR="00103D97" w:rsidRPr="00F60E11">
              <w:rPr>
                <w:rFonts w:cs="Tahoma"/>
                <w:b/>
                <w:bCs/>
                <w:sz w:val="20"/>
                <w:szCs w:val="20"/>
                <w:lang w:eastAsia="ru-RU" w:bidi="ru-RU"/>
              </w:rPr>
              <w:t>2</w:t>
            </w:r>
            <w:r w:rsidR="00F60E11" w:rsidRPr="00F60E11">
              <w:rPr>
                <w:rFonts w:cs="Tahoma"/>
                <w:b/>
                <w:bCs/>
                <w:sz w:val="20"/>
                <w:szCs w:val="20"/>
                <w:lang w:eastAsia="ru-RU" w:bidi="ru-RU"/>
              </w:rPr>
              <w:t>1</w:t>
            </w:r>
            <w:r w:rsidRPr="00F60E11">
              <w:rPr>
                <w:rFonts w:cs="Tahoma"/>
                <w:b/>
                <w:bCs/>
                <w:sz w:val="20"/>
                <w:szCs w:val="20"/>
                <w:lang w:eastAsia="ru-RU" w:bidi="ru-RU"/>
              </w:rPr>
              <w:t xml:space="preserve"> год</w:t>
            </w:r>
          </w:p>
          <w:p w14:paraId="3B14BD86" w14:textId="77777777" w:rsidR="002E65CF" w:rsidRPr="00F60E11" w:rsidRDefault="002E65CF" w:rsidP="001D7D41">
            <w:pPr>
              <w:jc w:val="both"/>
              <w:rPr>
                <w:rFonts w:cs="Tahoma"/>
                <w:b/>
                <w:bCs/>
                <w:sz w:val="20"/>
                <w:szCs w:val="20"/>
                <w:lang w:eastAsia="ru-RU" w:bidi="ru-RU"/>
              </w:rPr>
            </w:pPr>
            <w:r w:rsidRPr="00F60E11">
              <w:rPr>
                <w:rFonts w:cs="Tahoma"/>
                <w:b/>
                <w:bCs/>
                <w:sz w:val="20"/>
                <w:szCs w:val="20"/>
                <w:lang w:eastAsia="ru-RU" w:bidi="ru-RU"/>
              </w:rPr>
              <w:t>оценка</w:t>
            </w:r>
          </w:p>
        </w:tc>
        <w:tc>
          <w:tcPr>
            <w:tcW w:w="1261" w:type="dxa"/>
          </w:tcPr>
          <w:p w14:paraId="25B798F2" w14:textId="77777777" w:rsidR="002E65CF" w:rsidRPr="00F60E11" w:rsidRDefault="002E65CF" w:rsidP="001D7D41">
            <w:pPr>
              <w:jc w:val="both"/>
              <w:rPr>
                <w:rFonts w:cs="Tahoma"/>
                <w:b/>
                <w:bCs/>
                <w:sz w:val="20"/>
                <w:szCs w:val="20"/>
                <w:lang w:eastAsia="ru-RU" w:bidi="ru-RU"/>
              </w:rPr>
            </w:pPr>
            <w:r w:rsidRPr="00F60E11">
              <w:rPr>
                <w:rFonts w:cs="Tahoma"/>
                <w:b/>
                <w:bCs/>
                <w:sz w:val="20"/>
                <w:szCs w:val="20"/>
                <w:lang w:eastAsia="ru-RU" w:bidi="ru-RU"/>
              </w:rPr>
              <w:t>202</w:t>
            </w:r>
            <w:r w:rsidR="00F60E11" w:rsidRPr="00F60E11">
              <w:rPr>
                <w:rFonts w:cs="Tahoma"/>
                <w:b/>
                <w:bCs/>
                <w:sz w:val="20"/>
                <w:szCs w:val="20"/>
                <w:lang w:eastAsia="ru-RU" w:bidi="ru-RU"/>
              </w:rPr>
              <w:t>2</w:t>
            </w:r>
            <w:r w:rsidRPr="00F60E11">
              <w:rPr>
                <w:rFonts w:cs="Tahoma"/>
                <w:b/>
                <w:bCs/>
                <w:sz w:val="20"/>
                <w:szCs w:val="20"/>
                <w:lang w:eastAsia="ru-RU" w:bidi="ru-RU"/>
              </w:rPr>
              <w:t xml:space="preserve"> год</w:t>
            </w:r>
          </w:p>
          <w:p w14:paraId="0F733889" w14:textId="77777777" w:rsidR="004470D8" w:rsidRPr="00F60E11" w:rsidRDefault="004470D8" w:rsidP="001D7D41">
            <w:pPr>
              <w:jc w:val="both"/>
              <w:rPr>
                <w:rFonts w:cs="Tahoma"/>
                <w:b/>
                <w:bCs/>
                <w:sz w:val="20"/>
                <w:szCs w:val="20"/>
                <w:lang w:eastAsia="ru-RU" w:bidi="ru-RU"/>
              </w:rPr>
            </w:pPr>
            <w:r w:rsidRPr="00F60E11">
              <w:rPr>
                <w:rFonts w:cs="Tahoma"/>
                <w:b/>
                <w:bCs/>
                <w:sz w:val="20"/>
                <w:szCs w:val="20"/>
                <w:lang w:eastAsia="ru-RU" w:bidi="ru-RU"/>
              </w:rPr>
              <w:t>проект</w:t>
            </w:r>
          </w:p>
        </w:tc>
        <w:tc>
          <w:tcPr>
            <w:tcW w:w="1200" w:type="dxa"/>
          </w:tcPr>
          <w:p w14:paraId="524C9139" w14:textId="77777777" w:rsidR="002E65CF" w:rsidRPr="00F60E11" w:rsidRDefault="002E65CF" w:rsidP="001D7D41">
            <w:pPr>
              <w:jc w:val="both"/>
              <w:rPr>
                <w:rFonts w:cs="Tahoma"/>
                <w:b/>
                <w:bCs/>
                <w:sz w:val="20"/>
                <w:szCs w:val="20"/>
                <w:lang w:eastAsia="ru-RU" w:bidi="ru-RU"/>
              </w:rPr>
            </w:pPr>
            <w:r w:rsidRPr="00F60E11">
              <w:rPr>
                <w:rFonts w:cs="Tahoma"/>
                <w:b/>
                <w:bCs/>
                <w:sz w:val="20"/>
                <w:szCs w:val="20"/>
                <w:lang w:eastAsia="ru-RU" w:bidi="ru-RU"/>
              </w:rPr>
              <w:t>202</w:t>
            </w:r>
            <w:r w:rsidR="00F60E11" w:rsidRPr="00F60E11">
              <w:rPr>
                <w:rFonts w:cs="Tahoma"/>
                <w:b/>
                <w:bCs/>
                <w:sz w:val="20"/>
                <w:szCs w:val="20"/>
                <w:lang w:eastAsia="ru-RU" w:bidi="ru-RU"/>
              </w:rPr>
              <w:t>3</w:t>
            </w:r>
            <w:r w:rsidRPr="00F60E11">
              <w:rPr>
                <w:rFonts w:cs="Tahoma"/>
                <w:b/>
                <w:bCs/>
                <w:sz w:val="20"/>
                <w:szCs w:val="20"/>
                <w:lang w:eastAsia="ru-RU" w:bidi="ru-RU"/>
              </w:rPr>
              <w:t xml:space="preserve"> год</w:t>
            </w:r>
          </w:p>
          <w:p w14:paraId="5E6C0D0C" w14:textId="77777777" w:rsidR="004470D8" w:rsidRPr="00F60E11" w:rsidRDefault="004470D8" w:rsidP="001D7D41">
            <w:pPr>
              <w:jc w:val="both"/>
              <w:rPr>
                <w:rFonts w:cs="Tahoma"/>
                <w:b/>
                <w:bCs/>
                <w:sz w:val="20"/>
                <w:szCs w:val="20"/>
                <w:lang w:eastAsia="ru-RU" w:bidi="ru-RU"/>
              </w:rPr>
            </w:pPr>
            <w:r w:rsidRPr="00F60E11">
              <w:rPr>
                <w:rFonts w:cs="Tahoma"/>
                <w:b/>
                <w:bCs/>
                <w:sz w:val="20"/>
                <w:szCs w:val="20"/>
                <w:lang w:eastAsia="ru-RU" w:bidi="ru-RU"/>
              </w:rPr>
              <w:t>проект</w:t>
            </w:r>
          </w:p>
        </w:tc>
        <w:tc>
          <w:tcPr>
            <w:tcW w:w="1151" w:type="dxa"/>
          </w:tcPr>
          <w:p w14:paraId="723D814A" w14:textId="77777777" w:rsidR="002E65CF" w:rsidRPr="00F60E11" w:rsidRDefault="002E65CF" w:rsidP="001D7D41">
            <w:pPr>
              <w:jc w:val="both"/>
              <w:rPr>
                <w:rFonts w:cs="Tahoma"/>
                <w:b/>
                <w:bCs/>
                <w:sz w:val="20"/>
                <w:szCs w:val="20"/>
                <w:lang w:eastAsia="ru-RU" w:bidi="ru-RU"/>
              </w:rPr>
            </w:pPr>
            <w:r w:rsidRPr="00F60E11">
              <w:rPr>
                <w:rFonts w:cs="Tahoma"/>
                <w:b/>
                <w:bCs/>
                <w:sz w:val="20"/>
                <w:szCs w:val="20"/>
                <w:lang w:eastAsia="ru-RU" w:bidi="ru-RU"/>
              </w:rPr>
              <w:t>202</w:t>
            </w:r>
            <w:r w:rsidR="00F60E11" w:rsidRPr="00F60E11">
              <w:rPr>
                <w:rFonts w:cs="Tahoma"/>
                <w:b/>
                <w:bCs/>
                <w:sz w:val="20"/>
                <w:szCs w:val="20"/>
                <w:lang w:eastAsia="ru-RU" w:bidi="ru-RU"/>
              </w:rPr>
              <w:t>4</w:t>
            </w:r>
            <w:r w:rsidRPr="00F60E11">
              <w:rPr>
                <w:rFonts w:cs="Tahoma"/>
                <w:b/>
                <w:bCs/>
                <w:sz w:val="20"/>
                <w:szCs w:val="20"/>
                <w:lang w:eastAsia="ru-RU" w:bidi="ru-RU"/>
              </w:rPr>
              <w:t xml:space="preserve"> год</w:t>
            </w:r>
          </w:p>
          <w:p w14:paraId="3C95DE5B" w14:textId="77777777" w:rsidR="004470D8" w:rsidRPr="00F60E11" w:rsidRDefault="004470D8" w:rsidP="001D7D41">
            <w:pPr>
              <w:jc w:val="both"/>
              <w:rPr>
                <w:rFonts w:cs="Tahoma"/>
                <w:b/>
                <w:bCs/>
                <w:sz w:val="20"/>
                <w:szCs w:val="20"/>
                <w:lang w:eastAsia="ru-RU" w:bidi="ru-RU"/>
              </w:rPr>
            </w:pPr>
            <w:r w:rsidRPr="00F60E11">
              <w:rPr>
                <w:rFonts w:cs="Tahoma"/>
                <w:b/>
                <w:bCs/>
                <w:sz w:val="20"/>
                <w:szCs w:val="20"/>
                <w:lang w:eastAsia="ru-RU" w:bidi="ru-RU"/>
              </w:rPr>
              <w:t>проект</w:t>
            </w:r>
          </w:p>
        </w:tc>
      </w:tr>
      <w:tr w:rsidR="002E65CF" w:rsidRPr="000946C7" w14:paraId="45C531D0" w14:textId="77777777" w:rsidTr="001F3718">
        <w:tc>
          <w:tcPr>
            <w:tcW w:w="3552" w:type="dxa"/>
          </w:tcPr>
          <w:p w14:paraId="3B6E5BBA" w14:textId="77777777" w:rsidR="002E65CF" w:rsidRPr="00F60E11" w:rsidRDefault="002E65CF" w:rsidP="001D7D41">
            <w:pPr>
              <w:jc w:val="both"/>
              <w:rPr>
                <w:rFonts w:cs="Tahoma"/>
                <w:bCs/>
                <w:sz w:val="20"/>
                <w:szCs w:val="20"/>
                <w:lang w:eastAsia="ru-RU" w:bidi="ru-RU"/>
              </w:rPr>
            </w:pPr>
            <w:r w:rsidRPr="00F60E11">
              <w:rPr>
                <w:rFonts w:cs="Tahoma"/>
                <w:bCs/>
                <w:sz w:val="20"/>
                <w:szCs w:val="20"/>
                <w:lang w:eastAsia="ru-RU" w:bidi="ru-RU"/>
              </w:rPr>
              <w:t>Фонд оплаты труда (по паспорту) тыс. руб.</w:t>
            </w:r>
          </w:p>
        </w:tc>
        <w:tc>
          <w:tcPr>
            <w:tcW w:w="1126" w:type="dxa"/>
          </w:tcPr>
          <w:p w14:paraId="13C1BF1F" w14:textId="77777777" w:rsidR="002E65CF" w:rsidRPr="00F60E11" w:rsidRDefault="00F60E11" w:rsidP="001D7D41">
            <w:pPr>
              <w:jc w:val="both"/>
              <w:rPr>
                <w:rFonts w:cs="Tahoma"/>
                <w:bCs/>
                <w:sz w:val="20"/>
                <w:szCs w:val="20"/>
                <w:lang w:eastAsia="ru-RU" w:bidi="ru-RU"/>
              </w:rPr>
            </w:pPr>
            <w:r w:rsidRPr="00F60E11">
              <w:rPr>
                <w:rFonts w:cs="Tahoma"/>
                <w:bCs/>
                <w:sz w:val="20"/>
                <w:szCs w:val="20"/>
                <w:lang w:eastAsia="ru-RU" w:bidi="ru-RU"/>
              </w:rPr>
              <w:t>623642,2</w:t>
            </w:r>
          </w:p>
        </w:tc>
        <w:tc>
          <w:tcPr>
            <w:tcW w:w="1455" w:type="dxa"/>
          </w:tcPr>
          <w:p w14:paraId="0ACDC5DB" w14:textId="77777777" w:rsidR="002E65CF" w:rsidRPr="00F60E11" w:rsidRDefault="00F60E11" w:rsidP="001D7D41">
            <w:pPr>
              <w:jc w:val="both"/>
              <w:rPr>
                <w:rFonts w:cs="Tahoma"/>
                <w:bCs/>
                <w:sz w:val="20"/>
                <w:szCs w:val="20"/>
                <w:lang w:eastAsia="ru-RU" w:bidi="ru-RU"/>
              </w:rPr>
            </w:pPr>
            <w:r w:rsidRPr="00F60E11">
              <w:rPr>
                <w:rFonts w:cs="Tahoma"/>
                <w:bCs/>
                <w:sz w:val="20"/>
                <w:szCs w:val="20"/>
                <w:lang w:eastAsia="ru-RU" w:bidi="ru-RU"/>
              </w:rPr>
              <w:t>683019,8</w:t>
            </w:r>
          </w:p>
        </w:tc>
        <w:tc>
          <w:tcPr>
            <w:tcW w:w="1261" w:type="dxa"/>
          </w:tcPr>
          <w:p w14:paraId="132C21E0" w14:textId="77777777" w:rsidR="002E65CF" w:rsidRPr="00F60E11" w:rsidRDefault="00F60E11" w:rsidP="001D7D41">
            <w:pPr>
              <w:jc w:val="both"/>
              <w:rPr>
                <w:rFonts w:cs="Tahoma"/>
                <w:bCs/>
                <w:sz w:val="20"/>
                <w:szCs w:val="20"/>
                <w:lang w:eastAsia="ru-RU" w:bidi="ru-RU"/>
              </w:rPr>
            </w:pPr>
            <w:r w:rsidRPr="00F60E11">
              <w:rPr>
                <w:rFonts w:cs="Tahoma"/>
                <w:bCs/>
                <w:sz w:val="20"/>
                <w:szCs w:val="20"/>
                <w:lang w:eastAsia="ru-RU" w:bidi="ru-RU"/>
              </w:rPr>
              <w:t>728437,46</w:t>
            </w:r>
          </w:p>
        </w:tc>
        <w:tc>
          <w:tcPr>
            <w:tcW w:w="1200" w:type="dxa"/>
          </w:tcPr>
          <w:p w14:paraId="1F1C5483" w14:textId="77777777" w:rsidR="002E65CF" w:rsidRPr="00F60E11" w:rsidRDefault="00F60E11" w:rsidP="001D7D41">
            <w:pPr>
              <w:jc w:val="both"/>
              <w:rPr>
                <w:rFonts w:cs="Tahoma"/>
                <w:bCs/>
                <w:sz w:val="20"/>
                <w:szCs w:val="20"/>
                <w:lang w:eastAsia="ru-RU" w:bidi="ru-RU"/>
              </w:rPr>
            </w:pPr>
            <w:r w:rsidRPr="00F60E11">
              <w:rPr>
                <w:rFonts w:cs="Tahoma"/>
                <w:bCs/>
                <w:sz w:val="20"/>
                <w:szCs w:val="20"/>
                <w:lang w:eastAsia="ru-RU" w:bidi="ru-RU"/>
              </w:rPr>
              <w:t>775929,17</w:t>
            </w:r>
          </w:p>
        </w:tc>
        <w:tc>
          <w:tcPr>
            <w:tcW w:w="1151" w:type="dxa"/>
          </w:tcPr>
          <w:p w14:paraId="1CE2D9AB" w14:textId="77777777" w:rsidR="002E65CF" w:rsidRPr="00F60E11" w:rsidRDefault="00F60E11" w:rsidP="001D7D41">
            <w:pPr>
              <w:jc w:val="both"/>
              <w:rPr>
                <w:rFonts w:cs="Tahoma"/>
                <w:bCs/>
                <w:sz w:val="20"/>
                <w:szCs w:val="20"/>
                <w:lang w:eastAsia="ru-RU" w:bidi="ru-RU"/>
              </w:rPr>
            </w:pPr>
            <w:r w:rsidRPr="00F60E11">
              <w:rPr>
                <w:rFonts w:cs="Tahoma"/>
                <w:bCs/>
                <w:sz w:val="20"/>
                <w:szCs w:val="20"/>
                <w:lang w:eastAsia="ru-RU" w:bidi="ru-RU"/>
              </w:rPr>
              <w:t>825730,83</w:t>
            </w:r>
          </w:p>
        </w:tc>
      </w:tr>
      <w:tr w:rsidR="002E65CF" w:rsidRPr="000946C7" w14:paraId="3A3E88BE" w14:textId="77777777" w:rsidTr="001F3718">
        <w:tc>
          <w:tcPr>
            <w:tcW w:w="3552" w:type="dxa"/>
          </w:tcPr>
          <w:p w14:paraId="3914D759" w14:textId="77777777" w:rsidR="002E65CF" w:rsidRPr="00F60E11" w:rsidRDefault="002E65CF" w:rsidP="001D7D41">
            <w:pPr>
              <w:jc w:val="both"/>
              <w:rPr>
                <w:rFonts w:cs="Tahoma"/>
                <w:b/>
                <w:bCs/>
                <w:sz w:val="20"/>
                <w:szCs w:val="20"/>
                <w:lang w:eastAsia="ru-RU" w:bidi="ru-RU"/>
              </w:rPr>
            </w:pPr>
            <w:r w:rsidRPr="00F60E11">
              <w:rPr>
                <w:rFonts w:cs="Tahoma"/>
                <w:b/>
                <w:bCs/>
                <w:sz w:val="20"/>
                <w:szCs w:val="20"/>
                <w:lang w:eastAsia="ru-RU" w:bidi="ru-RU"/>
              </w:rPr>
              <w:t xml:space="preserve">в % к предыдущему году </w:t>
            </w:r>
          </w:p>
        </w:tc>
        <w:tc>
          <w:tcPr>
            <w:tcW w:w="1126" w:type="dxa"/>
          </w:tcPr>
          <w:p w14:paraId="6F96428D" w14:textId="77777777" w:rsidR="002E65CF" w:rsidRPr="00F60E11" w:rsidRDefault="00103D97" w:rsidP="00F60E11">
            <w:pPr>
              <w:jc w:val="both"/>
              <w:rPr>
                <w:rFonts w:cs="Tahoma"/>
                <w:b/>
                <w:bCs/>
                <w:sz w:val="20"/>
                <w:szCs w:val="20"/>
                <w:lang w:eastAsia="ru-RU" w:bidi="ru-RU"/>
              </w:rPr>
            </w:pPr>
            <w:r w:rsidRPr="00F60E11">
              <w:rPr>
                <w:rFonts w:cs="Tahoma"/>
                <w:b/>
                <w:bCs/>
                <w:sz w:val="20"/>
                <w:szCs w:val="20"/>
                <w:lang w:eastAsia="ru-RU" w:bidi="ru-RU"/>
              </w:rPr>
              <w:t>1</w:t>
            </w:r>
            <w:r w:rsidR="00F60E11">
              <w:rPr>
                <w:rFonts w:cs="Tahoma"/>
                <w:b/>
                <w:bCs/>
                <w:sz w:val="20"/>
                <w:szCs w:val="20"/>
                <w:lang w:eastAsia="ru-RU" w:bidi="ru-RU"/>
              </w:rPr>
              <w:t>06</w:t>
            </w:r>
            <w:r w:rsidRPr="00F60E11">
              <w:rPr>
                <w:rFonts w:cs="Tahoma"/>
                <w:b/>
                <w:bCs/>
                <w:sz w:val="20"/>
                <w:szCs w:val="20"/>
                <w:lang w:eastAsia="ru-RU" w:bidi="ru-RU"/>
              </w:rPr>
              <w:t>,</w:t>
            </w:r>
            <w:r w:rsidR="00F60E11">
              <w:rPr>
                <w:rFonts w:cs="Tahoma"/>
                <w:b/>
                <w:bCs/>
                <w:sz w:val="20"/>
                <w:szCs w:val="20"/>
                <w:lang w:eastAsia="ru-RU" w:bidi="ru-RU"/>
              </w:rPr>
              <w:t>5</w:t>
            </w:r>
            <w:r w:rsidR="002E65CF" w:rsidRPr="00F60E11">
              <w:rPr>
                <w:rFonts w:cs="Tahoma"/>
                <w:b/>
                <w:bCs/>
                <w:sz w:val="20"/>
                <w:szCs w:val="20"/>
                <w:lang w:eastAsia="ru-RU" w:bidi="ru-RU"/>
              </w:rPr>
              <w:t>%</w:t>
            </w:r>
          </w:p>
        </w:tc>
        <w:tc>
          <w:tcPr>
            <w:tcW w:w="1455" w:type="dxa"/>
          </w:tcPr>
          <w:p w14:paraId="72841787" w14:textId="77777777" w:rsidR="002E65CF" w:rsidRPr="00F60E11" w:rsidRDefault="00103D97" w:rsidP="00F60E11">
            <w:pPr>
              <w:jc w:val="both"/>
              <w:rPr>
                <w:rFonts w:cs="Tahoma"/>
                <w:b/>
                <w:bCs/>
                <w:sz w:val="20"/>
                <w:szCs w:val="20"/>
                <w:lang w:eastAsia="ru-RU" w:bidi="ru-RU"/>
              </w:rPr>
            </w:pPr>
            <w:r w:rsidRPr="00F60E11">
              <w:rPr>
                <w:rFonts w:cs="Tahoma"/>
                <w:b/>
                <w:bCs/>
                <w:sz w:val="20"/>
                <w:szCs w:val="20"/>
                <w:lang w:eastAsia="ru-RU" w:bidi="ru-RU"/>
              </w:rPr>
              <w:t>10</w:t>
            </w:r>
            <w:r w:rsidR="00F60E11">
              <w:rPr>
                <w:rFonts w:cs="Tahoma"/>
                <w:b/>
                <w:bCs/>
                <w:sz w:val="20"/>
                <w:szCs w:val="20"/>
                <w:lang w:eastAsia="ru-RU" w:bidi="ru-RU"/>
              </w:rPr>
              <w:t>9</w:t>
            </w:r>
            <w:r w:rsidRPr="00F60E11">
              <w:rPr>
                <w:rFonts w:cs="Tahoma"/>
                <w:b/>
                <w:bCs/>
                <w:sz w:val="20"/>
                <w:szCs w:val="20"/>
                <w:lang w:eastAsia="ru-RU" w:bidi="ru-RU"/>
              </w:rPr>
              <w:t>,</w:t>
            </w:r>
            <w:r w:rsidR="00F60E11">
              <w:rPr>
                <w:rFonts w:cs="Tahoma"/>
                <w:b/>
                <w:bCs/>
                <w:sz w:val="20"/>
                <w:szCs w:val="20"/>
                <w:lang w:eastAsia="ru-RU" w:bidi="ru-RU"/>
              </w:rPr>
              <w:t>5</w:t>
            </w:r>
            <w:r w:rsidR="002E65CF" w:rsidRPr="00F60E11">
              <w:rPr>
                <w:rFonts w:cs="Tahoma"/>
                <w:b/>
                <w:bCs/>
                <w:sz w:val="20"/>
                <w:szCs w:val="20"/>
                <w:lang w:eastAsia="ru-RU" w:bidi="ru-RU"/>
              </w:rPr>
              <w:t>%</w:t>
            </w:r>
          </w:p>
        </w:tc>
        <w:tc>
          <w:tcPr>
            <w:tcW w:w="1261" w:type="dxa"/>
          </w:tcPr>
          <w:p w14:paraId="50877D12" w14:textId="77777777" w:rsidR="002E65CF" w:rsidRPr="00F60E11" w:rsidRDefault="00103D97" w:rsidP="00F60E11">
            <w:pPr>
              <w:jc w:val="both"/>
              <w:rPr>
                <w:rFonts w:cs="Tahoma"/>
                <w:b/>
                <w:bCs/>
                <w:sz w:val="20"/>
                <w:szCs w:val="20"/>
                <w:lang w:eastAsia="ru-RU" w:bidi="ru-RU"/>
              </w:rPr>
            </w:pPr>
            <w:r w:rsidRPr="00F60E11">
              <w:rPr>
                <w:rFonts w:cs="Tahoma"/>
                <w:b/>
                <w:bCs/>
                <w:sz w:val="20"/>
                <w:szCs w:val="20"/>
                <w:lang w:eastAsia="ru-RU" w:bidi="ru-RU"/>
              </w:rPr>
              <w:t>10</w:t>
            </w:r>
            <w:r w:rsidR="00F60E11">
              <w:rPr>
                <w:rFonts w:cs="Tahoma"/>
                <w:b/>
                <w:bCs/>
                <w:sz w:val="20"/>
                <w:szCs w:val="20"/>
                <w:lang w:eastAsia="ru-RU" w:bidi="ru-RU"/>
              </w:rPr>
              <w:t>6</w:t>
            </w:r>
            <w:r w:rsidRPr="00F60E11">
              <w:rPr>
                <w:rFonts w:cs="Tahoma"/>
                <w:b/>
                <w:bCs/>
                <w:sz w:val="20"/>
                <w:szCs w:val="20"/>
                <w:lang w:eastAsia="ru-RU" w:bidi="ru-RU"/>
              </w:rPr>
              <w:t>,</w:t>
            </w:r>
            <w:r w:rsidR="00F60E11">
              <w:rPr>
                <w:rFonts w:cs="Tahoma"/>
                <w:b/>
                <w:bCs/>
                <w:sz w:val="20"/>
                <w:szCs w:val="20"/>
                <w:lang w:eastAsia="ru-RU" w:bidi="ru-RU"/>
              </w:rPr>
              <w:t>6</w:t>
            </w:r>
            <w:r w:rsidR="002E65CF" w:rsidRPr="00F60E11">
              <w:rPr>
                <w:rFonts w:cs="Tahoma"/>
                <w:b/>
                <w:bCs/>
                <w:sz w:val="20"/>
                <w:szCs w:val="20"/>
                <w:lang w:eastAsia="ru-RU" w:bidi="ru-RU"/>
              </w:rPr>
              <w:t>%</w:t>
            </w:r>
          </w:p>
        </w:tc>
        <w:tc>
          <w:tcPr>
            <w:tcW w:w="1200" w:type="dxa"/>
          </w:tcPr>
          <w:p w14:paraId="78D5EC15" w14:textId="77777777" w:rsidR="002E65CF" w:rsidRPr="00F60E11" w:rsidRDefault="00103D97" w:rsidP="001D7D41">
            <w:pPr>
              <w:jc w:val="both"/>
              <w:rPr>
                <w:rFonts w:cs="Tahoma"/>
                <w:b/>
                <w:bCs/>
                <w:sz w:val="20"/>
                <w:szCs w:val="20"/>
                <w:lang w:eastAsia="ru-RU" w:bidi="ru-RU"/>
              </w:rPr>
            </w:pPr>
            <w:r w:rsidRPr="00F60E11">
              <w:rPr>
                <w:rFonts w:cs="Tahoma"/>
                <w:b/>
                <w:bCs/>
                <w:sz w:val="20"/>
                <w:szCs w:val="20"/>
                <w:lang w:eastAsia="ru-RU" w:bidi="ru-RU"/>
              </w:rPr>
              <w:t>1</w:t>
            </w:r>
            <w:r w:rsidR="00F60E11">
              <w:rPr>
                <w:rFonts w:cs="Tahoma"/>
                <w:b/>
                <w:bCs/>
                <w:sz w:val="20"/>
                <w:szCs w:val="20"/>
                <w:lang w:eastAsia="ru-RU" w:bidi="ru-RU"/>
              </w:rPr>
              <w:t>06</w:t>
            </w:r>
            <w:r w:rsidRPr="00F60E11">
              <w:rPr>
                <w:rFonts w:cs="Tahoma"/>
                <w:b/>
                <w:bCs/>
                <w:sz w:val="20"/>
                <w:szCs w:val="20"/>
                <w:lang w:eastAsia="ru-RU" w:bidi="ru-RU"/>
              </w:rPr>
              <w:t>,5</w:t>
            </w:r>
            <w:r w:rsidR="002E65CF" w:rsidRPr="00F60E11">
              <w:rPr>
                <w:rFonts w:cs="Tahoma"/>
                <w:b/>
                <w:bCs/>
                <w:sz w:val="20"/>
                <w:szCs w:val="20"/>
                <w:lang w:eastAsia="ru-RU" w:bidi="ru-RU"/>
              </w:rPr>
              <w:t>%</w:t>
            </w:r>
          </w:p>
        </w:tc>
        <w:tc>
          <w:tcPr>
            <w:tcW w:w="1151" w:type="dxa"/>
          </w:tcPr>
          <w:p w14:paraId="41CEEBF2" w14:textId="77777777" w:rsidR="002E65CF" w:rsidRPr="00F60E11" w:rsidRDefault="00F60E11" w:rsidP="00F60E11">
            <w:pPr>
              <w:jc w:val="both"/>
              <w:rPr>
                <w:rFonts w:cs="Tahoma"/>
                <w:b/>
                <w:bCs/>
                <w:sz w:val="20"/>
                <w:szCs w:val="20"/>
                <w:lang w:eastAsia="ru-RU" w:bidi="ru-RU"/>
              </w:rPr>
            </w:pPr>
            <w:r>
              <w:rPr>
                <w:rFonts w:cs="Tahoma"/>
                <w:b/>
                <w:bCs/>
                <w:sz w:val="20"/>
                <w:szCs w:val="20"/>
                <w:lang w:eastAsia="ru-RU" w:bidi="ru-RU"/>
              </w:rPr>
              <w:t>106</w:t>
            </w:r>
            <w:r w:rsidR="00103D97" w:rsidRPr="00F60E11">
              <w:rPr>
                <w:rFonts w:cs="Tahoma"/>
                <w:b/>
                <w:bCs/>
                <w:sz w:val="20"/>
                <w:szCs w:val="20"/>
                <w:lang w:eastAsia="ru-RU" w:bidi="ru-RU"/>
              </w:rPr>
              <w:t>,</w:t>
            </w:r>
            <w:r>
              <w:rPr>
                <w:rFonts w:cs="Tahoma"/>
                <w:b/>
                <w:bCs/>
                <w:sz w:val="20"/>
                <w:szCs w:val="20"/>
                <w:lang w:eastAsia="ru-RU" w:bidi="ru-RU"/>
              </w:rPr>
              <w:t>4</w:t>
            </w:r>
            <w:r w:rsidR="002E65CF" w:rsidRPr="00F60E11">
              <w:rPr>
                <w:rFonts w:cs="Tahoma"/>
                <w:b/>
                <w:bCs/>
                <w:sz w:val="20"/>
                <w:szCs w:val="20"/>
                <w:lang w:eastAsia="ru-RU" w:bidi="ru-RU"/>
              </w:rPr>
              <w:t>%</w:t>
            </w:r>
          </w:p>
        </w:tc>
      </w:tr>
      <w:tr w:rsidR="002E65CF" w:rsidRPr="000946C7" w14:paraId="1A5F49FB" w14:textId="77777777" w:rsidTr="001F3718">
        <w:tc>
          <w:tcPr>
            <w:tcW w:w="3552" w:type="dxa"/>
          </w:tcPr>
          <w:p w14:paraId="0C10B519" w14:textId="77777777" w:rsidR="002E65CF" w:rsidRPr="00F60E11" w:rsidRDefault="002E65CF" w:rsidP="004470D8">
            <w:pPr>
              <w:jc w:val="both"/>
              <w:rPr>
                <w:rFonts w:cs="Tahoma"/>
                <w:bCs/>
                <w:sz w:val="20"/>
                <w:szCs w:val="20"/>
                <w:lang w:eastAsia="ru-RU" w:bidi="ru-RU"/>
              </w:rPr>
            </w:pPr>
            <w:r w:rsidRPr="00F60E11">
              <w:rPr>
                <w:rFonts w:cs="Tahoma"/>
                <w:bCs/>
                <w:sz w:val="20"/>
                <w:szCs w:val="20"/>
                <w:lang w:eastAsia="ru-RU" w:bidi="ru-RU"/>
              </w:rPr>
              <w:t>Налог на доходы физических лиц тыс. руб.</w:t>
            </w:r>
          </w:p>
        </w:tc>
        <w:tc>
          <w:tcPr>
            <w:tcW w:w="1126" w:type="dxa"/>
          </w:tcPr>
          <w:p w14:paraId="78002BE9" w14:textId="77777777" w:rsidR="002E65CF" w:rsidRPr="00F60E11" w:rsidRDefault="00F8333B" w:rsidP="001D7D41">
            <w:pPr>
              <w:jc w:val="both"/>
              <w:rPr>
                <w:rFonts w:cs="Tahoma"/>
                <w:bCs/>
                <w:sz w:val="20"/>
                <w:szCs w:val="20"/>
                <w:lang w:eastAsia="ru-RU" w:bidi="ru-RU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26604,04</w:t>
            </w:r>
          </w:p>
        </w:tc>
        <w:tc>
          <w:tcPr>
            <w:tcW w:w="1455" w:type="dxa"/>
          </w:tcPr>
          <w:p w14:paraId="39A193D0" w14:textId="77777777" w:rsidR="002E65CF" w:rsidRPr="00F60E11" w:rsidRDefault="001F3718" w:rsidP="001D7D41">
            <w:pPr>
              <w:jc w:val="both"/>
              <w:rPr>
                <w:rFonts w:cs="Tahoma"/>
                <w:bCs/>
                <w:sz w:val="20"/>
                <w:szCs w:val="20"/>
                <w:lang w:eastAsia="ru-RU" w:bidi="ru-RU"/>
              </w:rPr>
            </w:pPr>
            <w:r>
              <w:rPr>
                <w:rFonts w:cs="Tahoma"/>
                <w:bCs/>
                <w:sz w:val="20"/>
                <w:szCs w:val="20"/>
                <w:lang w:eastAsia="ru-RU" w:bidi="ru-RU"/>
              </w:rPr>
              <w:t>27420,68</w:t>
            </w:r>
          </w:p>
        </w:tc>
        <w:tc>
          <w:tcPr>
            <w:tcW w:w="1261" w:type="dxa"/>
          </w:tcPr>
          <w:p w14:paraId="06B06A4F" w14:textId="77777777" w:rsidR="002E65CF" w:rsidRPr="00F60E11" w:rsidRDefault="001F3718" w:rsidP="001D7D41">
            <w:pPr>
              <w:jc w:val="both"/>
              <w:rPr>
                <w:rFonts w:cs="Tahoma"/>
                <w:bCs/>
                <w:sz w:val="20"/>
                <w:szCs w:val="20"/>
                <w:lang w:eastAsia="ru-RU" w:bidi="ru-RU"/>
              </w:rPr>
            </w:pPr>
            <w:r>
              <w:rPr>
                <w:rFonts w:cs="Tahoma"/>
                <w:bCs/>
                <w:sz w:val="20"/>
                <w:szCs w:val="20"/>
                <w:lang w:eastAsia="ru-RU" w:bidi="ru-RU"/>
              </w:rPr>
              <w:t>31073,58</w:t>
            </w:r>
          </w:p>
          <w:p w14:paraId="38EB00B6" w14:textId="77777777" w:rsidR="002E65CF" w:rsidRPr="00F60E11" w:rsidRDefault="002E65CF" w:rsidP="001D7D41">
            <w:pPr>
              <w:jc w:val="both"/>
              <w:rPr>
                <w:rFonts w:cs="Tahoma"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200" w:type="dxa"/>
          </w:tcPr>
          <w:p w14:paraId="2A871FCF" w14:textId="77777777" w:rsidR="002E65CF" w:rsidRPr="00F60E11" w:rsidRDefault="001F3718" w:rsidP="001D7D41">
            <w:pPr>
              <w:jc w:val="both"/>
              <w:rPr>
                <w:rFonts w:cs="Tahoma"/>
                <w:bCs/>
                <w:sz w:val="20"/>
                <w:szCs w:val="20"/>
                <w:lang w:eastAsia="ru-RU" w:bidi="ru-RU"/>
              </w:rPr>
            </w:pPr>
            <w:r>
              <w:rPr>
                <w:rFonts w:cs="Tahoma"/>
                <w:bCs/>
                <w:sz w:val="20"/>
                <w:szCs w:val="20"/>
                <w:lang w:eastAsia="ru-RU" w:bidi="ru-RU"/>
              </w:rPr>
              <w:t>33074,05</w:t>
            </w:r>
          </w:p>
          <w:p w14:paraId="1CDC0BF0" w14:textId="77777777" w:rsidR="002E65CF" w:rsidRPr="00F60E11" w:rsidRDefault="002E65CF" w:rsidP="001D7D41">
            <w:pPr>
              <w:jc w:val="both"/>
              <w:rPr>
                <w:rFonts w:cs="Tahoma"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151" w:type="dxa"/>
          </w:tcPr>
          <w:p w14:paraId="40C2B175" w14:textId="77777777" w:rsidR="002E65CF" w:rsidRPr="00F60E11" w:rsidRDefault="001F3718" w:rsidP="001D7D41">
            <w:pPr>
              <w:jc w:val="both"/>
              <w:rPr>
                <w:rFonts w:cs="Tahoma"/>
                <w:bCs/>
                <w:sz w:val="20"/>
                <w:szCs w:val="20"/>
                <w:lang w:eastAsia="ru-RU" w:bidi="ru-RU"/>
              </w:rPr>
            </w:pPr>
            <w:r>
              <w:rPr>
                <w:rFonts w:cs="Tahoma"/>
                <w:bCs/>
                <w:sz w:val="20"/>
                <w:szCs w:val="20"/>
                <w:lang w:eastAsia="ru-RU" w:bidi="ru-RU"/>
              </w:rPr>
              <w:t>35165,95</w:t>
            </w:r>
          </w:p>
          <w:p w14:paraId="081EA2FC" w14:textId="77777777" w:rsidR="002E65CF" w:rsidRPr="00F60E11" w:rsidRDefault="002E65CF" w:rsidP="001D7D41">
            <w:pPr>
              <w:jc w:val="both"/>
              <w:rPr>
                <w:rFonts w:cs="Tahoma"/>
                <w:bCs/>
                <w:sz w:val="20"/>
                <w:szCs w:val="20"/>
                <w:lang w:eastAsia="ru-RU" w:bidi="ru-RU"/>
              </w:rPr>
            </w:pPr>
          </w:p>
        </w:tc>
      </w:tr>
      <w:tr w:rsidR="002E65CF" w:rsidRPr="000946C7" w14:paraId="5D99CE88" w14:textId="77777777" w:rsidTr="001F3718">
        <w:tc>
          <w:tcPr>
            <w:tcW w:w="3552" w:type="dxa"/>
          </w:tcPr>
          <w:p w14:paraId="54A5F102" w14:textId="77777777" w:rsidR="002E65CF" w:rsidRPr="00F60E11" w:rsidRDefault="002E65CF" w:rsidP="001D7D41">
            <w:pPr>
              <w:jc w:val="both"/>
              <w:rPr>
                <w:rFonts w:cs="Tahoma"/>
                <w:b/>
                <w:bCs/>
                <w:sz w:val="20"/>
                <w:szCs w:val="20"/>
                <w:lang w:eastAsia="ru-RU" w:bidi="ru-RU"/>
              </w:rPr>
            </w:pPr>
            <w:r w:rsidRPr="00F60E11">
              <w:rPr>
                <w:rFonts w:cs="Tahoma"/>
                <w:b/>
                <w:bCs/>
                <w:sz w:val="20"/>
                <w:szCs w:val="20"/>
                <w:lang w:eastAsia="ru-RU" w:bidi="ru-RU"/>
              </w:rPr>
              <w:t xml:space="preserve">в % к предыдущему  году </w:t>
            </w:r>
          </w:p>
        </w:tc>
        <w:tc>
          <w:tcPr>
            <w:tcW w:w="1126" w:type="dxa"/>
          </w:tcPr>
          <w:p w14:paraId="7D1BB6DC" w14:textId="77777777" w:rsidR="002E65CF" w:rsidRPr="00F60E11" w:rsidRDefault="00F8333B" w:rsidP="00103D97">
            <w:pPr>
              <w:jc w:val="both"/>
              <w:rPr>
                <w:rFonts w:cs="Tahoma"/>
                <w:b/>
                <w:bCs/>
                <w:sz w:val="20"/>
                <w:szCs w:val="20"/>
                <w:lang w:eastAsia="ru-RU" w:bidi="ru-RU"/>
              </w:rPr>
            </w:pPr>
            <w:r>
              <w:rPr>
                <w:rFonts w:cs="Tahoma"/>
                <w:b/>
                <w:bCs/>
                <w:sz w:val="20"/>
                <w:szCs w:val="20"/>
                <w:lang w:eastAsia="ru-RU" w:bidi="ru-RU"/>
              </w:rPr>
              <w:t>107,1</w:t>
            </w:r>
            <w:r w:rsidR="0006329B" w:rsidRPr="00F60E11">
              <w:rPr>
                <w:rFonts w:cs="Tahoma"/>
                <w:b/>
                <w:bCs/>
                <w:sz w:val="20"/>
                <w:szCs w:val="20"/>
                <w:lang w:eastAsia="ru-RU" w:bidi="ru-RU"/>
              </w:rPr>
              <w:t>%</w:t>
            </w:r>
          </w:p>
        </w:tc>
        <w:tc>
          <w:tcPr>
            <w:tcW w:w="1455" w:type="dxa"/>
          </w:tcPr>
          <w:p w14:paraId="2B430DA9" w14:textId="77777777" w:rsidR="002E65CF" w:rsidRPr="00F60E11" w:rsidRDefault="00103D97" w:rsidP="00F8333B">
            <w:pPr>
              <w:jc w:val="both"/>
              <w:rPr>
                <w:rFonts w:cs="Tahoma"/>
                <w:b/>
                <w:bCs/>
                <w:sz w:val="20"/>
                <w:szCs w:val="20"/>
                <w:lang w:eastAsia="ru-RU" w:bidi="ru-RU"/>
              </w:rPr>
            </w:pPr>
            <w:r w:rsidRPr="00F60E11">
              <w:rPr>
                <w:rFonts w:cs="Tahoma"/>
                <w:b/>
                <w:bCs/>
                <w:sz w:val="20"/>
                <w:szCs w:val="20"/>
                <w:lang w:eastAsia="ru-RU" w:bidi="ru-RU"/>
              </w:rPr>
              <w:t>10</w:t>
            </w:r>
            <w:r w:rsidR="00F60E11">
              <w:rPr>
                <w:rFonts w:cs="Tahoma"/>
                <w:b/>
                <w:bCs/>
                <w:sz w:val="20"/>
                <w:szCs w:val="20"/>
                <w:lang w:eastAsia="ru-RU" w:bidi="ru-RU"/>
              </w:rPr>
              <w:t>2</w:t>
            </w:r>
            <w:r w:rsidRPr="00F60E11">
              <w:rPr>
                <w:rFonts w:cs="Tahoma"/>
                <w:b/>
                <w:bCs/>
                <w:sz w:val="20"/>
                <w:szCs w:val="20"/>
                <w:lang w:eastAsia="ru-RU" w:bidi="ru-RU"/>
              </w:rPr>
              <w:t>,</w:t>
            </w:r>
            <w:r w:rsidR="00F8333B">
              <w:rPr>
                <w:rFonts w:cs="Tahoma"/>
                <w:b/>
                <w:bCs/>
                <w:sz w:val="20"/>
                <w:szCs w:val="20"/>
                <w:lang w:eastAsia="ru-RU" w:bidi="ru-RU"/>
              </w:rPr>
              <w:t>1</w:t>
            </w:r>
            <w:r w:rsidR="002E65CF" w:rsidRPr="00F60E11">
              <w:rPr>
                <w:rFonts w:cs="Tahoma"/>
                <w:b/>
                <w:bCs/>
                <w:sz w:val="20"/>
                <w:szCs w:val="20"/>
                <w:lang w:eastAsia="ru-RU" w:bidi="ru-RU"/>
              </w:rPr>
              <w:t>%</w:t>
            </w:r>
          </w:p>
        </w:tc>
        <w:tc>
          <w:tcPr>
            <w:tcW w:w="1261" w:type="dxa"/>
          </w:tcPr>
          <w:p w14:paraId="466FCA0F" w14:textId="77777777" w:rsidR="002E65CF" w:rsidRPr="00F60E11" w:rsidRDefault="00103D97" w:rsidP="00F8333B">
            <w:pPr>
              <w:jc w:val="both"/>
              <w:rPr>
                <w:rFonts w:cs="Tahoma"/>
                <w:b/>
                <w:bCs/>
                <w:sz w:val="20"/>
                <w:szCs w:val="20"/>
                <w:lang w:eastAsia="ru-RU" w:bidi="ru-RU"/>
              </w:rPr>
            </w:pPr>
            <w:r w:rsidRPr="00F60E11">
              <w:rPr>
                <w:rFonts w:cs="Tahoma"/>
                <w:b/>
                <w:bCs/>
                <w:sz w:val="20"/>
                <w:szCs w:val="20"/>
                <w:lang w:eastAsia="ru-RU" w:bidi="ru-RU"/>
              </w:rPr>
              <w:t>1</w:t>
            </w:r>
            <w:r w:rsidR="00F60E11">
              <w:rPr>
                <w:rFonts w:cs="Tahoma"/>
                <w:b/>
                <w:bCs/>
                <w:sz w:val="20"/>
                <w:szCs w:val="20"/>
                <w:lang w:eastAsia="ru-RU" w:bidi="ru-RU"/>
              </w:rPr>
              <w:t>13</w:t>
            </w:r>
            <w:r w:rsidRPr="00F60E11">
              <w:rPr>
                <w:rFonts w:cs="Tahoma"/>
                <w:b/>
                <w:bCs/>
                <w:sz w:val="20"/>
                <w:szCs w:val="20"/>
                <w:lang w:eastAsia="ru-RU" w:bidi="ru-RU"/>
              </w:rPr>
              <w:t>,</w:t>
            </w:r>
            <w:r w:rsidR="00F8333B">
              <w:rPr>
                <w:rFonts w:cs="Tahoma"/>
                <w:b/>
                <w:bCs/>
                <w:sz w:val="20"/>
                <w:szCs w:val="20"/>
                <w:lang w:eastAsia="ru-RU" w:bidi="ru-RU"/>
              </w:rPr>
              <w:t>3</w:t>
            </w:r>
            <w:r w:rsidR="002E65CF" w:rsidRPr="00F60E11">
              <w:rPr>
                <w:rFonts w:cs="Tahoma"/>
                <w:b/>
                <w:bCs/>
                <w:sz w:val="20"/>
                <w:szCs w:val="20"/>
                <w:lang w:eastAsia="ru-RU" w:bidi="ru-RU"/>
              </w:rPr>
              <w:t>%</w:t>
            </w:r>
          </w:p>
        </w:tc>
        <w:tc>
          <w:tcPr>
            <w:tcW w:w="1200" w:type="dxa"/>
          </w:tcPr>
          <w:p w14:paraId="49A78E18" w14:textId="77777777" w:rsidR="002E65CF" w:rsidRPr="00F60E11" w:rsidRDefault="00103D97" w:rsidP="00F60E11">
            <w:pPr>
              <w:jc w:val="both"/>
              <w:rPr>
                <w:rFonts w:cs="Tahoma"/>
                <w:b/>
                <w:bCs/>
                <w:sz w:val="20"/>
                <w:szCs w:val="20"/>
                <w:lang w:eastAsia="ru-RU" w:bidi="ru-RU"/>
              </w:rPr>
            </w:pPr>
            <w:r w:rsidRPr="00F60E11">
              <w:rPr>
                <w:rFonts w:cs="Tahoma"/>
                <w:b/>
                <w:bCs/>
                <w:sz w:val="20"/>
                <w:szCs w:val="20"/>
                <w:lang w:eastAsia="ru-RU" w:bidi="ru-RU"/>
              </w:rPr>
              <w:t>10</w:t>
            </w:r>
            <w:r w:rsidR="00F60E11">
              <w:rPr>
                <w:rFonts w:cs="Tahoma"/>
                <w:b/>
                <w:bCs/>
                <w:sz w:val="20"/>
                <w:szCs w:val="20"/>
                <w:lang w:eastAsia="ru-RU" w:bidi="ru-RU"/>
              </w:rPr>
              <w:t>6</w:t>
            </w:r>
            <w:r w:rsidRPr="00F60E11">
              <w:rPr>
                <w:rFonts w:cs="Tahoma"/>
                <w:b/>
                <w:bCs/>
                <w:sz w:val="20"/>
                <w:szCs w:val="20"/>
                <w:lang w:eastAsia="ru-RU" w:bidi="ru-RU"/>
              </w:rPr>
              <w:t>,</w:t>
            </w:r>
            <w:r w:rsidR="00F60E11">
              <w:rPr>
                <w:rFonts w:cs="Tahoma"/>
                <w:b/>
                <w:bCs/>
                <w:sz w:val="20"/>
                <w:szCs w:val="20"/>
                <w:lang w:eastAsia="ru-RU" w:bidi="ru-RU"/>
              </w:rPr>
              <w:t>4</w:t>
            </w:r>
            <w:r w:rsidR="002E65CF" w:rsidRPr="00F60E11">
              <w:rPr>
                <w:rFonts w:cs="Tahoma"/>
                <w:b/>
                <w:bCs/>
                <w:sz w:val="20"/>
                <w:szCs w:val="20"/>
                <w:lang w:eastAsia="ru-RU" w:bidi="ru-RU"/>
              </w:rPr>
              <w:t>%</w:t>
            </w:r>
          </w:p>
        </w:tc>
        <w:tc>
          <w:tcPr>
            <w:tcW w:w="1151" w:type="dxa"/>
          </w:tcPr>
          <w:p w14:paraId="3C031718" w14:textId="77777777" w:rsidR="002E65CF" w:rsidRPr="00F60E11" w:rsidRDefault="00103D97" w:rsidP="00F8333B">
            <w:pPr>
              <w:jc w:val="both"/>
              <w:rPr>
                <w:rFonts w:cs="Tahoma"/>
                <w:b/>
                <w:bCs/>
                <w:sz w:val="20"/>
                <w:szCs w:val="20"/>
                <w:lang w:eastAsia="ru-RU" w:bidi="ru-RU"/>
              </w:rPr>
            </w:pPr>
            <w:r w:rsidRPr="00F60E11">
              <w:rPr>
                <w:rFonts w:cs="Tahoma"/>
                <w:b/>
                <w:bCs/>
                <w:sz w:val="20"/>
                <w:szCs w:val="20"/>
                <w:lang w:eastAsia="ru-RU" w:bidi="ru-RU"/>
              </w:rPr>
              <w:t>1</w:t>
            </w:r>
            <w:r w:rsidR="00F60E11">
              <w:rPr>
                <w:rFonts w:cs="Tahoma"/>
                <w:b/>
                <w:bCs/>
                <w:sz w:val="20"/>
                <w:szCs w:val="20"/>
                <w:lang w:eastAsia="ru-RU" w:bidi="ru-RU"/>
              </w:rPr>
              <w:t>06</w:t>
            </w:r>
            <w:r w:rsidRPr="00F60E11">
              <w:rPr>
                <w:rFonts w:cs="Tahoma"/>
                <w:b/>
                <w:bCs/>
                <w:sz w:val="20"/>
                <w:szCs w:val="20"/>
                <w:lang w:eastAsia="ru-RU" w:bidi="ru-RU"/>
              </w:rPr>
              <w:t>,</w:t>
            </w:r>
            <w:r w:rsidR="00F8333B">
              <w:rPr>
                <w:rFonts w:cs="Tahoma"/>
                <w:b/>
                <w:bCs/>
                <w:sz w:val="20"/>
                <w:szCs w:val="20"/>
                <w:lang w:eastAsia="ru-RU" w:bidi="ru-RU"/>
              </w:rPr>
              <w:t>3</w:t>
            </w:r>
            <w:r w:rsidR="002E65CF" w:rsidRPr="00F60E11">
              <w:rPr>
                <w:rFonts w:cs="Tahoma"/>
                <w:b/>
                <w:bCs/>
                <w:sz w:val="20"/>
                <w:szCs w:val="20"/>
                <w:lang w:eastAsia="ru-RU" w:bidi="ru-RU"/>
              </w:rPr>
              <w:t>%</w:t>
            </w:r>
          </w:p>
        </w:tc>
      </w:tr>
    </w:tbl>
    <w:p w14:paraId="709516F0" w14:textId="77777777" w:rsidR="00C57594" w:rsidRPr="000946C7" w:rsidRDefault="00C57594" w:rsidP="00547CAA">
      <w:pPr>
        <w:ind w:firstLine="709"/>
        <w:jc w:val="both"/>
        <w:rPr>
          <w:rFonts w:cs="Tahoma"/>
          <w:bCs/>
          <w:sz w:val="20"/>
          <w:szCs w:val="20"/>
          <w:highlight w:val="yellow"/>
          <w:lang w:eastAsia="ru-RU" w:bidi="ru-RU"/>
        </w:rPr>
      </w:pPr>
    </w:p>
    <w:p w14:paraId="229DE5BB" w14:textId="77777777" w:rsidR="00E756CB" w:rsidRPr="00F8333B" w:rsidRDefault="001F3718" w:rsidP="00E756CB">
      <w:pPr>
        <w:ind w:firstLine="709"/>
        <w:jc w:val="both"/>
        <w:rPr>
          <w:rFonts w:cs="Tahoma"/>
          <w:bCs/>
          <w:sz w:val="28"/>
          <w:szCs w:val="28"/>
          <w:highlight w:val="yellow"/>
          <w:lang w:eastAsia="ru-RU" w:bidi="ru-RU"/>
        </w:rPr>
      </w:pPr>
      <w:r w:rsidRPr="00F8333B">
        <w:rPr>
          <w:rFonts w:cs="Tahoma"/>
          <w:bCs/>
          <w:sz w:val="28"/>
          <w:szCs w:val="28"/>
          <w:lang w:eastAsia="ru-RU" w:bidi="ru-RU"/>
        </w:rPr>
        <w:t xml:space="preserve">Из </w:t>
      </w:r>
      <w:r w:rsidR="00E756CB" w:rsidRPr="00F8333B">
        <w:rPr>
          <w:rFonts w:cs="Tahoma"/>
          <w:bCs/>
          <w:sz w:val="28"/>
          <w:szCs w:val="28"/>
          <w:lang w:eastAsia="ru-RU" w:bidi="ru-RU"/>
        </w:rPr>
        <w:t>таблицы</w:t>
      </w:r>
      <w:r w:rsidRPr="00F8333B">
        <w:rPr>
          <w:rFonts w:cs="Tahoma"/>
          <w:bCs/>
          <w:sz w:val="28"/>
          <w:szCs w:val="28"/>
          <w:lang w:eastAsia="ru-RU" w:bidi="ru-RU"/>
        </w:rPr>
        <w:t xml:space="preserve"> видно</w:t>
      </w:r>
      <w:r w:rsidR="00E756CB" w:rsidRPr="00F8333B">
        <w:rPr>
          <w:rFonts w:cs="Tahoma"/>
          <w:bCs/>
          <w:sz w:val="28"/>
          <w:szCs w:val="28"/>
          <w:lang w:eastAsia="ru-RU" w:bidi="ru-RU"/>
        </w:rPr>
        <w:t xml:space="preserve">, </w:t>
      </w:r>
      <w:r w:rsidRPr="00F8333B">
        <w:rPr>
          <w:rFonts w:cs="Tahoma"/>
          <w:bCs/>
          <w:sz w:val="28"/>
          <w:szCs w:val="28"/>
          <w:lang w:eastAsia="ru-RU" w:bidi="ru-RU"/>
        </w:rPr>
        <w:t xml:space="preserve">что </w:t>
      </w:r>
      <w:r w:rsidR="00E756CB" w:rsidRPr="00F8333B">
        <w:rPr>
          <w:rFonts w:cs="Tahoma"/>
          <w:bCs/>
          <w:sz w:val="28"/>
          <w:szCs w:val="28"/>
          <w:lang w:eastAsia="ru-RU" w:bidi="ru-RU"/>
        </w:rPr>
        <w:t xml:space="preserve">темп роста налога на доходы физических лиц по проекту бюджета </w:t>
      </w:r>
      <w:r w:rsidRPr="00F8333B">
        <w:rPr>
          <w:rFonts w:cs="Tahoma"/>
          <w:bCs/>
          <w:sz w:val="28"/>
          <w:szCs w:val="28"/>
          <w:lang w:eastAsia="ru-RU" w:bidi="ru-RU"/>
        </w:rPr>
        <w:t>на 2022 год 113</w:t>
      </w:r>
      <w:r w:rsidR="00F8333B" w:rsidRPr="00F8333B">
        <w:rPr>
          <w:rFonts w:cs="Tahoma"/>
          <w:bCs/>
          <w:sz w:val="28"/>
          <w:szCs w:val="28"/>
          <w:lang w:eastAsia="ru-RU" w:bidi="ru-RU"/>
        </w:rPr>
        <w:t>,3</w:t>
      </w:r>
      <w:r w:rsidRPr="00F8333B">
        <w:rPr>
          <w:rFonts w:cs="Tahoma"/>
          <w:bCs/>
          <w:sz w:val="28"/>
          <w:szCs w:val="28"/>
          <w:lang w:eastAsia="ru-RU" w:bidi="ru-RU"/>
        </w:rPr>
        <w:t xml:space="preserve"> % не соответствует темпу роста фонду оплаты труда 106,6%</w:t>
      </w:r>
      <w:r w:rsidR="00F8333B">
        <w:rPr>
          <w:rFonts w:cs="Tahoma"/>
          <w:bCs/>
          <w:sz w:val="28"/>
          <w:szCs w:val="28"/>
          <w:lang w:eastAsia="ru-RU" w:bidi="ru-RU"/>
        </w:rPr>
        <w:t xml:space="preserve">. Такая разница возможна из-за низкой оценки поступлений по налогу в 2021г. при темпе роста фонда оплаты труда в 109,5%.  </w:t>
      </w:r>
      <w:r w:rsidRPr="00F8333B">
        <w:rPr>
          <w:rFonts w:cs="Tahoma"/>
          <w:bCs/>
          <w:sz w:val="28"/>
          <w:szCs w:val="28"/>
          <w:lang w:eastAsia="ru-RU" w:bidi="ru-RU"/>
        </w:rPr>
        <w:t xml:space="preserve"> </w:t>
      </w:r>
      <w:r w:rsidR="00F8333B">
        <w:rPr>
          <w:rFonts w:cs="Tahoma"/>
          <w:bCs/>
          <w:sz w:val="28"/>
          <w:szCs w:val="28"/>
          <w:lang w:eastAsia="ru-RU" w:bidi="ru-RU"/>
        </w:rPr>
        <w:t>Н</w:t>
      </w:r>
      <w:r w:rsidR="00E756CB" w:rsidRPr="00F8333B">
        <w:rPr>
          <w:rFonts w:cs="Tahoma"/>
          <w:bCs/>
          <w:sz w:val="28"/>
          <w:szCs w:val="28"/>
          <w:lang w:eastAsia="ru-RU" w:bidi="ru-RU"/>
        </w:rPr>
        <w:t>а 202</w:t>
      </w:r>
      <w:r w:rsidRPr="00F8333B">
        <w:rPr>
          <w:rFonts w:cs="Tahoma"/>
          <w:bCs/>
          <w:sz w:val="28"/>
          <w:szCs w:val="28"/>
          <w:lang w:eastAsia="ru-RU" w:bidi="ru-RU"/>
        </w:rPr>
        <w:t>3</w:t>
      </w:r>
      <w:r w:rsidR="00E756CB" w:rsidRPr="00F8333B">
        <w:rPr>
          <w:rFonts w:cs="Tahoma"/>
          <w:bCs/>
          <w:sz w:val="28"/>
          <w:szCs w:val="28"/>
          <w:lang w:eastAsia="ru-RU" w:bidi="ru-RU"/>
        </w:rPr>
        <w:t>-202</w:t>
      </w:r>
      <w:r w:rsidRPr="00F8333B">
        <w:rPr>
          <w:rFonts w:cs="Tahoma"/>
          <w:bCs/>
          <w:sz w:val="28"/>
          <w:szCs w:val="28"/>
          <w:lang w:eastAsia="ru-RU" w:bidi="ru-RU"/>
        </w:rPr>
        <w:t>4</w:t>
      </w:r>
      <w:r w:rsidR="00E756CB" w:rsidRPr="00F8333B">
        <w:rPr>
          <w:rFonts w:cs="Tahoma"/>
          <w:bCs/>
          <w:sz w:val="28"/>
          <w:szCs w:val="28"/>
          <w:lang w:eastAsia="ru-RU" w:bidi="ru-RU"/>
        </w:rPr>
        <w:t xml:space="preserve">гг.: </w:t>
      </w:r>
      <w:r w:rsidR="0084637C" w:rsidRPr="00F8333B">
        <w:rPr>
          <w:rFonts w:cs="Tahoma"/>
          <w:bCs/>
          <w:sz w:val="28"/>
          <w:szCs w:val="28"/>
          <w:lang w:eastAsia="ru-RU" w:bidi="ru-RU"/>
        </w:rPr>
        <w:t>10</w:t>
      </w:r>
      <w:r w:rsidRPr="00F8333B">
        <w:rPr>
          <w:rFonts w:cs="Tahoma"/>
          <w:bCs/>
          <w:sz w:val="28"/>
          <w:szCs w:val="28"/>
          <w:lang w:eastAsia="ru-RU" w:bidi="ru-RU"/>
        </w:rPr>
        <w:t>6</w:t>
      </w:r>
      <w:r w:rsidR="0084637C" w:rsidRPr="00F8333B">
        <w:rPr>
          <w:rFonts w:cs="Tahoma"/>
          <w:bCs/>
          <w:sz w:val="28"/>
          <w:szCs w:val="28"/>
          <w:lang w:eastAsia="ru-RU" w:bidi="ru-RU"/>
        </w:rPr>
        <w:t>,</w:t>
      </w:r>
      <w:r w:rsidRPr="00F8333B">
        <w:rPr>
          <w:rFonts w:cs="Tahoma"/>
          <w:bCs/>
          <w:sz w:val="28"/>
          <w:szCs w:val="28"/>
          <w:lang w:eastAsia="ru-RU" w:bidi="ru-RU"/>
        </w:rPr>
        <w:t>4%, 106</w:t>
      </w:r>
      <w:r w:rsidR="0084637C" w:rsidRPr="00F8333B">
        <w:rPr>
          <w:rFonts w:cs="Tahoma"/>
          <w:bCs/>
          <w:sz w:val="28"/>
          <w:szCs w:val="28"/>
          <w:lang w:eastAsia="ru-RU" w:bidi="ru-RU"/>
        </w:rPr>
        <w:t>,</w:t>
      </w:r>
      <w:r w:rsidRPr="00F8333B">
        <w:rPr>
          <w:rFonts w:cs="Tahoma"/>
          <w:bCs/>
          <w:sz w:val="28"/>
          <w:szCs w:val="28"/>
          <w:lang w:eastAsia="ru-RU" w:bidi="ru-RU"/>
        </w:rPr>
        <w:t>2</w:t>
      </w:r>
      <w:r w:rsidR="0084637C" w:rsidRPr="00F8333B">
        <w:rPr>
          <w:rFonts w:cs="Tahoma"/>
          <w:bCs/>
          <w:sz w:val="28"/>
          <w:szCs w:val="28"/>
          <w:lang w:eastAsia="ru-RU" w:bidi="ru-RU"/>
        </w:rPr>
        <w:t>%</w:t>
      </w:r>
      <w:r w:rsidR="00E756CB" w:rsidRPr="00F8333B">
        <w:rPr>
          <w:rFonts w:cs="Tahoma"/>
          <w:bCs/>
          <w:sz w:val="28"/>
          <w:szCs w:val="28"/>
          <w:lang w:eastAsia="ru-RU" w:bidi="ru-RU"/>
        </w:rPr>
        <w:t xml:space="preserve"> соответствуют темпам роста фонда заработной платы по прогнозу социально-экономического развития </w:t>
      </w:r>
      <w:r w:rsidR="0084637C" w:rsidRPr="00F8333B">
        <w:rPr>
          <w:rFonts w:cs="Tahoma"/>
          <w:bCs/>
          <w:sz w:val="28"/>
          <w:szCs w:val="28"/>
          <w:lang w:eastAsia="ru-RU" w:bidi="ru-RU"/>
        </w:rPr>
        <w:t xml:space="preserve">Пировского </w:t>
      </w:r>
      <w:r w:rsidR="00E756CB" w:rsidRPr="00F8333B">
        <w:rPr>
          <w:rFonts w:cs="Tahoma"/>
          <w:bCs/>
          <w:sz w:val="28"/>
          <w:szCs w:val="28"/>
          <w:lang w:eastAsia="ru-RU" w:bidi="ru-RU"/>
        </w:rPr>
        <w:t xml:space="preserve">муниципального </w:t>
      </w:r>
      <w:r w:rsidR="0084637C" w:rsidRPr="00F8333B">
        <w:rPr>
          <w:rFonts w:cs="Tahoma"/>
          <w:bCs/>
          <w:sz w:val="28"/>
          <w:szCs w:val="28"/>
          <w:lang w:eastAsia="ru-RU" w:bidi="ru-RU"/>
        </w:rPr>
        <w:t>округа</w:t>
      </w:r>
      <w:r w:rsidR="00E756CB" w:rsidRPr="00F8333B">
        <w:rPr>
          <w:rFonts w:cs="Tahoma"/>
          <w:bCs/>
          <w:sz w:val="28"/>
          <w:szCs w:val="28"/>
          <w:lang w:eastAsia="ru-RU" w:bidi="ru-RU"/>
        </w:rPr>
        <w:t xml:space="preserve"> на 202</w:t>
      </w:r>
      <w:r w:rsidRPr="00F8333B">
        <w:rPr>
          <w:rFonts w:cs="Tahoma"/>
          <w:bCs/>
          <w:sz w:val="28"/>
          <w:szCs w:val="28"/>
          <w:lang w:eastAsia="ru-RU" w:bidi="ru-RU"/>
        </w:rPr>
        <w:t>2</w:t>
      </w:r>
      <w:r w:rsidR="0084637C" w:rsidRPr="00F8333B">
        <w:rPr>
          <w:rFonts w:cs="Tahoma"/>
          <w:bCs/>
          <w:sz w:val="28"/>
          <w:szCs w:val="28"/>
          <w:lang w:eastAsia="ru-RU" w:bidi="ru-RU"/>
        </w:rPr>
        <w:t>-202</w:t>
      </w:r>
      <w:r w:rsidRPr="00F8333B">
        <w:rPr>
          <w:rFonts w:cs="Tahoma"/>
          <w:bCs/>
          <w:sz w:val="28"/>
          <w:szCs w:val="28"/>
          <w:lang w:eastAsia="ru-RU" w:bidi="ru-RU"/>
        </w:rPr>
        <w:t>4</w:t>
      </w:r>
      <w:r w:rsidR="00E756CB" w:rsidRPr="00F8333B">
        <w:rPr>
          <w:rFonts w:cs="Tahoma"/>
          <w:bCs/>
          <w:sz w:val="28"/>
          <w:szCs w:val="28"/>
          <w:lang w:eastAsia="ru-RU" w:bidi="ru-RU"/>
        </w:rPr>
        <w:t xml:space="preserve"> годы: </w:t>
      </w:r>
      <w:r w:rsidR="0084637C" w:rsidRPr="00F8333B">
        <w:rPr>
          <w:rFonts w:cs="Tahoma"/>
          <w:bCs/>
          <w:sz w:val="28"/>
          <w:szCs w:val="28"/>
          <w:lang w:eastAsia="ru-RU" w:bidi="ru-RU"/>
        </w:rPr>
        <w:t>10</w:t>
      </w:r>
      <w:r w:rsidRPr="00F8333B">
        <w:rPr>
          <w:rFonts w:cs="Tahoma"/>
          <w:bCs/>
          <w:sz w:val="28"/>
          <w:szCs w:val="28"/>
          <w:lang w:eastAsia="ru-RU" w:bidi="ru-RU"/>
        </w:rPr>
        <w:t>6</w:t>
      </w:r>
      <w:r w:rsidR="0084637C" w:rsidRPr="00F8333B">
        <w:rPr>
          <w:rFonts w:cs="Tahoma"/>
          <w:bCs/>
          <w:sz w:val="28"/>
          <w:szCs w:val="28"/>
          <w:lang w:eastAsia="ru-RU" w:bidi="ru-RU"/>
        </w:rPr>
        <w:t>,</w:t>
      </w:r>
      <w:r w:rsidRPr="00F8333B">
        <w:rPr>
          <w:rFonts w:cs="Tahoma"/>
          <w:bCs/>
          <w:sz w:val="28"/>
          <w:szCs w:val="28"/>
          <w:lang w:eastAsia="ru-RU" w:bidi="ru-RU"/>
        </w:rPr>
        <w:t>5</w:t>
      </w:r>
      <w:r w:rsidR="0084637C" w:rsidRPr="00F8333B">
        <w:rPr>
          <w:rFonts w:cs="Tahoma"/>
          <w:bCs/>
          <w:sz w:val="28"/>
          <w:szCs w:val="28"/>
          <w:lang w:eastAsia="ru-RU" w:bidi="ru-RU"/>
        </w:rPr>
        <w:t>%, 10</w:t>
      </w:r>
      <w:r w:rsidRPr="00F8333B">
        <w:rPr>
          <w:rFonts w:cs="Tahoma"/>
          <w:bCs/>
          <w:sz w:val="28"/>
          <w:szCs w:val="28"/>
          <w:lang w:eastAsia="ru-RU" w:bidi="ru-RU"/>
        </w:rPr>
        <w:t>6</w:t>
      </w:r>
      <w:r w:rsidR="0084637C" w:rsidRPr="00F8333B">
        <w:rPr>
          <w:rFonts w:cs="Tahoma"/>
          <w:bCs/>
          <w:sz w:val="28"/>
          <w:szCs w:val="28"/>
          <w:lang w:eastAsia="ru-RU" w:bidi="ru-RU"/>
        </w:rPr>
        <w:t>,</w:t>
      </w:r>
      <w:r w:rsidRPr="00F8333B">
        <w:rPr>
          <w:rFonts w:cs="Tahoma"/>
          <w:bCs/>
          <w:sz w:val="28"/>
          <w:szCs w:val="28"/>
          <w:lang w:eastAsia="ru-RU" w:bidi="ru-RU"/>
        </w:rPr>
        <w:t>4%</w:t>
      </w:r>
      <w:r w:rsidR="0084637C" w:rsidRPr="00F8333B">
        <w:rPr>
          <w:rFonts w:cs="Tahoma"/>
          <w:bCs/>
          <w:sz w:val="28"/>
          <w:szCs w:val="28"/>
          <w:lang w:eastAsia="ru-RU" w:bidi="ru-RU"/>
        </w:rPr>
        <w:t>.</w:t>
      </w:r>
      <w:r w:rsidR="00E756CB" w:rsidRPr="00F8333B">
        <w:rPr>
          <w:rFonts w:cs="Tahoma"/>
          <w:bCs/>
          <w:sz w:val="28"/>
          <w:szCs w:val="28"/>
          <w:lang w:eastAsia="ru-RU" w:bidi="ru-RU"/>
        </w:rPr>
        <w:t xml:space="preserve"> </w:t>
      </w:r>
    </w:p>
    <w:p w14:paraId="1E830A2E" w14:textId="77777777" w:rsidR="00F8333B" w:rsidRPr="005A0A88" w:rsidRDefault="00F8333B" w:rsidP="00CF2B38">
      <w:pPr>
        <w:keepNext/>
        <w:widowControl/>
        <w:suppressAutoHyphens w:val="0"/>
        <w:spacing w:before="240" w:after="60"/>
        <w:ind w:firstLine="720"/>
        <w:jc w:val="both"/>
        <w:outlineLvl w:val="2"/>
        <w:rPr>
          <w:rFonts w:eastAsia="Times New Roman"/>
          <w:bCs/>
          <w:i/>
          <w:color w:val="000000"/>
          <w:spacing w:val="4"/>
          <w:sz w:val="28"/>
          <w:szCs w:val="28"/>
          <w:lang w:eastAsia="ru-RU"/>
        </w:rPr>
      </w:pPr>
      <w:r w:rsidRPr="005A0A88">
        <w:rPr>
          <w:rFonts w:eastAsia="Times New Roman"/>
          <w:b/>
          <w:bCs/>
          <w:i/>
          <w:color w:val="000000"/>
          <w:spacing w:val="4"/>
          <w:sz w:val="28"/>
          <w:szCs w:val="28"/>
          <w:lang w:eastAsia="ru-RU"/>
        </w:rPr>
        <w:t>Акцизы по подакцизным товарам (продукции), производимым на территории Российской Федерации</w:t>
      </w:r>
      <w:r w:rsidR="00854C86" w:rsidRPr="005A0A88">
        <w:rPr>
          <w:rFonts w:eastAsia="Times New Roman"/>
          <w:bCs/>
          <w:i/>
          <w:color w:val="000000"/>
          <w:spacing w:val="4"/>
          <w:sz w:val="28"/>
          <w:szCs w:val="28"/>
          <w:lang w:eastAsia="ru-RU"/>
        </w:rPr>
        <w:t>.</w:t>
      </w:r>
    </w:p>
    <w:p w14:paraId="242A58FC" w14:textId="77777777" w:rsidR="00C64247" w:rsidRPr="004D5159" w:rsidRDefault="008B3020" w:rsidP="00547CAA">
      <w:pPr>
        <w:ind w:firstLine="709"/>
        <w:jc w:val="both"/>
        <w:rPr>
          <w:rFonts w:cs="Tahoma"/>
          <w:sz w:val="28"/>
          <w:szCs w:val="28"/>
          <w:lang w:eastAsia="ru-RU" w:bidi="ru-RU"/>
        </w:rPr>
      </w:pPr>
      <w:r w:rsidRPr="004D5159">
        <w:rPr>
          <w:sz w:val="28"/>
          <w:szCs w:val="28"/>
        </w:rPr>
        <w:t>Статьей 1</w:t>
      </w:r>
      <w:r w:rsidR="00F8333B" w:rsidRPr="004D5159">
        <w:rPr>
          <w:sz w:val="28"/>
          <w:szCs w:val="28"/>
        </w:rPr>
        <w:t>3</w:t>
      </w:r>
      <w:r w:rsidRPr="004D5159">
        <w:rPr>
          <w:sz w:val="28"/>
          <w:szCs w:val="28"/>
        </w:rPr>
        <w:t xml:space="preserve"> п</w:t>
      </w:r>
      <w:r w:rsidR="00BE5AED" w:rsidRPr="004D5159">
        <w:rPr>
          <w:sz w:val="28"/>
          <w:szCs w:val="28"/>
        </w:rPr>
        <w:t>роект</w:t>
      </w:r>
      <w:r w:rsidRPr="004D5159">
        <w:rPr>
          <w:sz w:val="28"/>
          <w:szCs w:val="28"/>
        </w:rPr>
        <w:t>а закона Красноярского края «О краевом бюджете на 202</w:t>
      </w:r>
      <w:r w:rsidR="00F8333B" w:rsidRPr="004D5159">
        <w:rPr>
          <w:sz w:val="28"/>
          <w:szCs w:val="28"/>
        </w:rPr>
        <w:t>2</w:t>
      </w:r>
      <w:r w:rsidRPr="004D5159">
        <w:rPr>
          <w:sz w:val="28"/>
          <w:szCs w:val="28"/>
        </w:rPr>
        <w:t xml:space="preserve"> год и плановый период 202</w:t>
      </w:r>
      <w:r w:rsidR="00F8333B" w:rsidRPr="004D5159">
        <w:rPr>
          <w:sz w:val="28"/>
          <w:szCs w:val="28"/>
        </w:rPr>
        <w:t>3-2024</w:t>
      </w:r>
      <w:r w:rsidRPr="004D5159">
        <w:rPr>
          <w:sz w:val="28"/>
          <w:szCs w:val="28"/>
        </w:rPr>
        <w:t>годов»</w:t>
      </w:r>
      <w:r w:rsidR="00BE5AED" w:rsidRPr="004D5159">
        <w:rPr>
          <w:sz w:val="28"/>
          <w:szCs w:val="28"/>
        </w:rPr>
        <w:t xml:space="preserve"> предусмотрены нормативы распределения доходов местным бюджетам от акцизов на автомобильный и прямогонный бензин, дизельное топливо, моторного масла для дизельных и (или) карбюраторных (инжекторных) двигателей</w:t>
      </w:r>
      <w:r w:rsidR="00AA215B" w:rsidRPr="004D5159">
        <w:rPr>
          <w:sz w:val="28"/>
          <w:szCs w:val="28"/>
        </w:rPr>
        <w:t xml:space="preserve">  </w:t>
      </w:r>
      <w:r w:rsidR="004D5159" w:rsidRPr="004D5159">
        <w:rPr>
          <w:sz w:val="28"/>
          <w:szCs w:val="28"/>
        </w:rPr>
        <w:t xml:space="preserve"> 20</w:t>
      </w:r>
      <w:r w:rsidR="00BE5AED" w:rsidRPr="004D5159">
        <w:rPr>
          <w:sz w:val="28"/>
          <w:szCs w:val="28"/>
        </w:rPr>
        <w:t xml:space="preserve"> % по дифференцированным нормативам в </w:t>
      </w:r>
      <w:r w:rsidR="00AA215B" w:rsidRPr="004D5159">
        <w:rPr>
          <w:sz w:val="28"/>
          <w:szCs w:val="28"/>
        </w:rPr>
        <w:t xml:space="preserve">местные бюджеты. </w:t>
      </w:r>
      <w:r w:rsidR="00986998" w:rsidRPr="004D5159">
        <w:rPr>
          <w:sz w:val="28"/>
          <w:szCs w:val="28"/>
        </w:rPr>
        <w:t xml:space="preserve">Для бюджета </w:t>
      </w:r>
      <w:r w:rsidR="005538C4" w:rsidRPr="004D5159">
        <w:rPr>
          <w:sz w:val="28"/>
          <w:szCs w:val="28"/>
        </w:rPr>
        <w:t xml:space="preserve">Пировского </w:t>
      </w:r>
      <w:r w:rsidR="00986998" w:rsidRPr="004D5159">
        <w:rPr>
          <w:sz w:val="28"/>
          <w:szCs w:val="28"/>
        </w:rPr>
        <w:t xml:space="preserve">муниципального </w:t>
      </w:r>
      <w:r w:rsidR="005538C4" w:rsidRPr="004D5159">
        <w:rPr>
          <w:sz w:val="28"/>
          <w:szCs w:val="28"/>
        </w:rPr>
        <w:t>округа</w:t>
      </w:r>
      <w:r w:rsidR="00986998" w:rsidRPr="004D5159">
        <w:rPr>
          <w:sz w:val="28"/>
          <w:szCs w:val="28"/>
        </w:rPr>
        <w:t xml:space="preserve"> предусмотрены нормативы на очередной финансовый год и плановый период 20</w:t>
      </w:r>
      <w:r w:rsidR="00FD44EA" w:rsidRPr="004D5159">
        <w:rPr>
          <w:sz w:val="28"/>
          <w:szCs w:val="28"/>
        </w:rPr>
        <w:t>2</w:t>
      </w:r>
      <w:r w:rsidR="004D5159" w:rsidRPr="004D5159">
        <w:rPr>
          <w:sz w:val="28"/>
          <w:szCs w:val="28"/>
        </w:rPr>
        <w:t>2</w:t>
      </w:r>
      <w:r w:rsidR="00986998" w:rsidRPr="004D5159">
        <w:rPr>
          <w:sz w:val="28"/>
          <w:szCs w:val="28"/>
        </w:rPr>
        <w:t>-20</w:t>
      </w:r>
      <w:r w:rsidR="004C4343" w:rsidRPr="004D5159">
        <w:rPr>
          <w:sz w:val="28"/>
          <w:szCs w:val="28"/>
        </w:rPr>
        <w:t>2</w:t>
      </w:r>
      <w:r w:rsidR="004D5159" w:rsidRPr="004D5159">
        <w:rPr>
          <w:sz w:val="28"/>
          <w:szCs w:val="28"/>
        </w:rPr>
        <w:t>4</w:t>
      </w:r>
      <w:r w:rsidR="00986998" w:rsidRPr="004D5159">
        <w:rPr>
          <w:sz w:val="28"/>
          <w:szCs w:val="28"/>
        </w:rPr>
        <w:t xml:space="preserve"> годов в размере </w:t>
      </w:r>
      <w:r w:rsidR="005538C4" w:rsidRPr="004D5159">
        <w:rPr>
          <w:sz w:val="28"/>
          <w:szCs w:val="28"/>
        </w:rPr>
        <w:t>0,13</w:t>
      </w:r>
      <w:r w:rsidR="004D5159" w:rsidRPr="004D5159">
        <w:rPr>
          <w:sz w:val="28"/>
          <w:szCs w:val="28"/>
        </w:rPr>
        <w:t>47</w:t>
      </w:r>
      <w:r w:rsidR="00986998" w:rsidRPr="004D5159">
        <w:rPr>
          <w:sz w:val="28"/>
          <w:szCs w:val="28"/>
        </w:rPr>
        <w:t>%. Плановые назначения по акцизам на автомобильный и прямогонный бензин, дизельное топливо, моторные масла для дизельных и (или) карбюраторных (инжекторных) двигателей на 20</w:t>
      </w:r>
      <w:r w:rsidR="00FD44EA" w:rsidRPr="004D5159">
        <w:rPr>
          <w:sz w:val="28"/>
          <w:szCs w:val="28"/>
        </w:rPr>
        <w:t>2</w:t>
      </w:r>
      <w:r w:rsidR="004D5159" w:rsidRPr="004D5159">
        <w:rPr>
          <w:sz w:val="28"/>
          <w:szCs w:val="28"/>
        </w:rPr>
        <w:t>2</w:t>
      </w:r>
      <w:r w:rsidR="00986998" w:rsidRPr="004D5159">
        <w:rPr>
          <w:sz w:val="28"/>
          <w:szCs w:val="28"/>
        </w:rPr>
        <w:t xml:space="preserve"> год </w:t>
      </w:r>
      <w:r w:rsidR="00DE6D73" w:rsidRPr="004D5159">
        <w:rPr>
          <w:sz w:val="28"/>
          <w:szCs w:val="28"/>
        </w:rPr>
        <w:t xml:space="preserve">предусмотрены </w:t>
      </w:r>
      <w:r w:rsidR="00986998" w:rsidRPr="004D5159">
        <w:rPr>
          <w:sz w:val="28"/>
          <w:szCs w:val="28"/>
        </w:rPr>
        <w:t xml:space="preserve">в размере </w:t>
      </w:r>
      <w:r w:rsidR="004D5159" w:rsidRPr="004D5159">
        <w:rPr>
          <w:sz w:val="28"/>
          <w:szCs w:val="28"/>
        </w:rPr>
        <w:t>2623,20</w:t>
      </w:r>
      <w:r w:rsidR="00C9525F" w:rsidRPr="004D5159">
        <w:rPr>
          <w:sz w:val="28"/>
          <w:szCs w:val="28"/>
        </w:rPr>
        <w:t xml:space="preserve"> тыс. рублей</w:t>
      </w:r>
      <w:r w:rsidR="00DE6D73" w:rsidRPr="004D5159">
        <w:rPr>
          <w:sz w:val="28"/>
          <w:szCs w:val="28"/>
        </w:rPr>
        <w:t xml:space="preserve">, что </w:t>
      </w:r>
      <w:r w:rsidR="004C4343" w:rsidRPr="004D5159">
        <w:rPr>
          <w:sz w:val="28"/>
          <w:szCs w:val="28"/>
        </w:rPr>
        <w:t>больше</w:t>
      </w:r>
      <w:r w:rsidR="00C9525F" w:rsidRPr="004D5159">
        <w:rPr>
          <w:sz w:val="28"/>
          <w:szCs w:val="28"/>
        </w:rPr>
        <w:t xml:space="preserve"> ожидаемого исполнения 20</w:t>
      </w:r>
      <w:r w:rsidR="005538C4" w:rsidRPr="004D5159">
        <w:rPr>
          <w:sz w:val="28"/>
          <w:szCs w:val="28"/>
        </w:rPr>
        <w:t>2</w:t>
      </w:r>
      <w:r w:rsidR="004D5159" w:rsidRPr="004D5159">
        <w:rPr>
          <w:sz w:val="28"/>
          <w:szCs w:val="28"/>
        </w:rPr>
        <w:t>1</w:t>
      </w:r>
      <w:r w:rsidR="00DE6D73" w:rsidRPr="004D5159">
        <w:rPr>
          <w:sz w:val="28"/>
          <w:szCs w:val="28"/>
        </w:rPr>
        <w:t xml:space="preserve"> года на </w:t>
      </w:r>
      <w:r w:rsidR="004D5159" w:rsidRPr="004D5159">
        <w:rPr>
          <w:sz w:val="28"/>
          <w:szCs w:val="28"/>
        </w:rPr>
        <w:t>1350,2</w:t>
      </w:r>
      <w:r w:rsidR="005538C4" w:rsidRPr="004D5159">
        <w:rPr>
          <w:sz w:val="28"/>
          <w:szCs w:val="28"/>
        </w:rPr>
        <w:t xml:space="preserve"> тыс. рублей. </w:t>
      </w:r>
      <w:r w:rsidR="00986998" w:rsidRPr="004D5159">
        <w:rPr>
          <w:sz w:val="28"/>
          <w:szCs w:val="28"/>
        </w:rPr>
        <w:t>На 20</w:t>
      </w:r>
      <w:r w:rsidR="00F06EA2" w:rsidRPr="004D5159">
        <w:rPr>
          <w:sz w:val="28"/>
          <w:szCs w:val="28"/>
        </w:rPr>
        <w:t>2</w:t>
      </w:r>
      <w:r w:rsidR="004D5159" w:rsidRPr="004D5159">
        <w:rPr>
          <w:sz w:val="28"/>
          <w:szCs w:val="28"/>
        </w:rPr>
        <w:t>3</w:t>
      </w:r>
      <w:r w:rsidR="004C4343" w:rsidRPr="004D5159">
        <w:rPr>
          <w:sz w:val="28"/>
          <w:szCs w:val="28"/>
        </w:rPr>
        <w:t xml:space="preserve"> </w:t>
      </w:r>
      <w:r w:rsidR="00986998" w:rsidRPr="004D5159">
        <w:rPr>
          <w:sz w:val="28"/>
          <w:szCs w:val="28"/>
        </w:rPr>
        <w:t>год плановый показатель</w:t>
      </w:r>
      <w:r w:rsidR="00FD44EA" w:rsidRPr="004D5159">
        <w:rPr>
          <w:sz w:val="28"/>
          <w:szCs w:val="28"/>
        </w:rPr>
        <w:t xml:space="preserve"> прогнозируется с увеличением на </w:t>
      </w:r>
      <w:r w:rsidR="004D5159" w:rsidRPr="004D5159">
        <w:rPr>
          <w:sz w:val="28"/>
          <w:szCs w:val="28"/>
        </w:rPr>
        <w:t>62</w:t>
      </w:r>
      <w:r w:rsidR="005538C4" w:rsidRPr="004D5159">
        <w:rPr>
          <w:sz w:val="28"/>
          <w:szCs w:val="28"/>
        </w:rPr>
        <w:t>,</w:t>
      </w:r>
      <w:r w:rsidR="004D5159" w:rsidRPr="004D5159">
        <w:rPr>
          <w:sz w:val="28"/>
          <w:szCs w:val="28"/>
        </w:rPr>
        <w:t>2</w:t>
      </w:r>
      <w:r w:rsidR="005538C4" w:rsidRPr="004D5159">
        <w:rPr>
          <w:sz w:val="28"/>
          <w:szCs w:val="28"/>
        </w:rPr>
        <w:t>0</w:t>
      </w:r>
      <w:r w:rsidR="00FD44EA" w:rsidRPr="004D5159">
        <w:rPr>
          <w:sz w:val="28"/>
          <w:szCs w:val="28"/>
        </w:rPr>
        <w:t xml:space="preserve"> тыс. рублей, или на </w:t>
      </w:r>
      <w:r w:rsidR="004D5159" w:rsidRPr="004D5159">
        <w:rPr>
          <w:sz w:val="28"/>
          <w:szCs w:val="28"/>
        </w:rPr>
        <w:t>2</w:t>
      </w:r>
      <w:r w:rsidR="005538C4" w:rsidRPr="004D5159">
        <w:rPr>
          <w:sz w:val="28"/>
          <w:szCs w:val="28"/>
        </w:rPr>
        <w:t>,4</w:t>
      </w:r>
      <w:r w:rsidR="00FD44EA" w:rsidRPr="004D5159">
        <w:rPr>
          <w:sz w:val="28"/>
          <w:szCs w:val="28"/>
        </w:rPr>
        <w:t xml:space="preserve">% </w:t>
      </w:r>
      <w:r w:rsidR="008374F4" w:rsidRPr="004D5159">
        <w:rPr>
          <w:sz w:val="28"/>
          <w:szCs w:val="28"/>
        </w:rPr>
        <w:t xml:space="preserve">и </w:t>
      </w:r>
      <w:r w:rsidR="00986998" w:rsidRPr="004D5159">
        <w:rPr>
          <w:sz w:val="28"/>
          <w:szCs w:val="28"/>
        </w:rPr>
        <w:t xml:space="preserve">составляет </w:t>
      </w:r>
      <w:r w:rsidR="004D5159" w:rsidRPr="004D5159">
        <w:rPr>
          <w:sz w:val="28"/>
          <w:szCs w:val="28"/>
        </w:rPr>
        <w:t>2685,40</w:t>
      </w:r>
      <w:r w:rsidR="00986998" w:rsidRPr="004D5159">
        <w:rPr>
          <w:sz w:val="28"/>
          <w:szCs w:val="28"/>
        </w:rPr>
        <w:t xml:space="preserve"> тыс. руб</w:t>
      </w:r>
      <w:r w:rsidR="002834E8" w:rsidRPr="004D5159">
        <w:rPr>
          <w:sz w:val="28"/>
          <w:szCs w:val="28"/>
        </w:rPr>
        <w:t>лей</w:t>
      </w:r>
      <w:r w:rsidR="004C4343" w:rsidRPr="004D5159">
        <w:rPr>
          <w:sz w:val="28"/>
          <w:szCs w:val="28"/>
        </w:rPr>
        <w:t>, в 202</w:t>
      </w:r>
      <w:r w:rsidR="004D5159" w:rsidRPr="004D5159">
        <w:rPr>
          <w:sz w:val="28"/>
          <w:szCs w:val="28"/>
        </w:rPr>
        <w:t>4</w:t>
      </w:r>
      <w:r w:rsidR="002834E8" w:rsidRPr="004D5159">
        <w:rPr>
          <w:sz w:val="28"/>
          <w:szCs w:val="28"/>
        </w:rPr>
        <w:t xml:space="preserve"> году поступления запланированы </w:t>
      </w:r>
      <w:r w:rsidR="00F06EA2" w:rsidRPr="004D5159">
        <w:rPr>
          <w:sz w:val="28"/>
          <w:szCs w:val="28"/>
        </w:rPr>
        <w:t xml:space="preserve">также </w:t>
      </w:r>
      <w:r w:rsidR="002834E8" w:rsidRPr="004D5159">
        <w:rPr>
          <w:sz w:val="28"/>
          <w:szCs w:val="28"/>
        </w:rPr>
        <w:t xml:space="preserve">с </w:t>
      </w:r>
      <w:r w:rsidR="00F06EA2" w:rsidRPr="004D5159">
        <w:rPr>
          <w:sz w:val="28"/>
          <w:szCs w:val="28"/>
        </w:rPr>
        <w:t>увеличением</w:t>
      </w:r>
      <w:r w:rsidR="002834E8" w:rsidRPr="004D5159">
        <w:rPr>
          <w:sz w:val="28"/>
          <w:szCs w:val="28"/>
        </w:rPr>
        <w:t xml:space="preserve"> </w:t>
      </w:r>
      <w:r w:rsidR="008F5AAE" w:rsidRPr="004D5159">
        <w:rPr>
          <w:sz w:val="28"/>
          <w:szCs w:val="28"/>
        </w:rPr>
        <w:t xml:space="preserve">на </w:t>
      </w:r>
      <w:r w:rsidR="004D5159" w:rsidRPr="004D5159">
        <w:rPr>
          <w:sz w:val="28"/>
          <w:szCs w:val="28"/>
        </w:rPr>
        <w:t>73</w:t>
      </w:r>
      <w:r w:rsidR="005538C4" w:rsidRPr="004D5159">
        <w:rPr>
          <w:sz w:val="28"/>
          <w:szCs w:val="28"/>
        </w:rPr>
        <w:t>,</w:t>
      </w:r>
      <w:r w:rsidR="004D5159" w:rsidRPr="004D5159">
        <w:rPr>
          <w:sz w:val="28"/>
          <w:szCs w:val="28"/>
        </w:rPr>
        <w:t>0</w:t>
      </w:r>
      <w:r w:rsidR="005538C4" w:rsidRPr="004D5159">
        <w:rPr>
          <w:sz w:val="28"/>
          <w:szCs w:val="28"/>
        </w:rPr>
        <w:t>0</w:t>
      </w:r>
      <w:r w:rsidR="008F5AAE" w:rsidRPr="004D5159">
        <w:rPr>
          <w:sz w:val="28"/>
          <w:szCs w:val="28"/>
        </w:rPr>
        <w:t xml:space="preserve"> тыс. рублей, или </w:t>
      </w:r>
      <w:r w:rsidR="004D5159" w:rsidRPr="004D5159">
        <w:rPr>
          <w:sz w:val="28"/>
          <w:szCs w:val="28"/>
        </w:rPr>
        <w:t>2</w:t>
      </w:r>
      <w:r w:rsidR="005538C4" w:rsidRPr="004D5159">
        <w:rPr>
          <w:sz w:val="28"/>
          <w:szCs w:val="28"/>
        </w:rPr>
        <w:t>,</w:t>
      </w:r>
      <w:r w:rsidR="004D5159" w:rsidRPr="004D5159">
        <w:rPr>
          <w:sz w:val="28"/>
          <w:szCs w:val="28"/>
        </w:rPr>
        <w:t>7</w:t>
      </w:r>
      <w:r w:rsidR="008F5AAE" w:rsidRPr="004D5159">
        <w:rPr>
          <w:sz w:val="28"/>
          <w:szCs w:val="28"/>
        </w:rPr>
        <w:t>% относительно 202</w:t>
      </w:r>
      <w:r w:rsidR="004D5159" w:rsidRPr="004D5159">
        <w:rPr>
          <w:sz w:val="28"/>
          <w:szCs w:val="28"/>
        </w:rPr>
        <w:t>3</w:t>
      </w:r>
      <w:r w:rsidR="008F5AAE" w:rsidRPr="004D5159">
        <w:rPr>
          <w:sz w:val="28"/>
          <w:szCs w:val="28"/>
        </w:rPr>
        <w:t xml:space="preserve"> года - в сумме</w:t>
      </w:r>
      <w:r w:rsidR="002834E8" w:rsidRPr="004D5159">
        <w:rPr>
          <w:sz w:val="28"/>
          <w:szCs w:val="28"/>
        </w:rPr>
        <w:t xml:space="preserve"> </w:t>
      </w:r>
      <w:r w:rsidR="004D5159" w:rsidRPr="004D5159">
        <w:rPr>
          <w:sz w:val="28"/>
          <w:szCs w:val="28"/>
        </w:rPr>
        <w:t>2758,40</w:t>
      </w:r>
      <w:r w:rsidR="008F5AAE" w:rsidRPr="004D5159">
        <w:rPr>
          <w:sz w:val="28"/>
          <w:szCs w:val="28"/>
        </w:rPr>
        <w:t xml:space="preserve"> тыс. рублей</w:t>
      </w:r>
      <w:r w:rsidR="008374F4" w:rsidRPr="004D5159">
        <w:rPr>
          <w:sz w:val="28"/>
          <w:szCs w:val="28"/>
        </w:rPr>
        <w:t>.</w:t>
      </w:r>
    </w:p>
    <w:p w14:paraId="07A47FF6" w14:textId="77777777" w:rsidR="00B97492" w:rsidRPr="005A0A88" w:rsidRDefault="00B97492" w:rsidP="00CF2B38">
      <w:pPr>
        <w:ind w:firstLine="709"/>
        <w:jc w:val="both"/>
        <w:rPr>
          <w:rFonts w:cs="Tahoma"/>
          <w:b/>
          <w:i/>
          <w:color w:val="FF0000"/>
          <w:highlight w:val="yellow"/>
          <w:lang w:eastAsia="ru-RU" w:bidi="ru-RU"/>
        </w:rPr>
      </w:pPr>
      <w:r w:rsidRPr="005A0A88">
        <w:rPr>
          <w:rFonts w:cs="Tahoma"/>
          <w:b/>
          <w:i/>
          <w:sz w:val="28"/>
          <w:szCs w:val="28"/>
          <w:lang w:eastAsia="ru-RU" w:bidi="ru-RU"/>
        </w:rPr>
        <w:lastRenderedPageBreak/>
        <w:t>Налог, взимаемый в связи с применением упрощенной систем</w:t>
      </w:r>
      <w:r w:rsidR="00491419" w:rsidRPr="005A0A88">
        <w:rPr>
          <w:rFonts w:cs="Tahoma"/>
          <w:b/>
          <w:i/>
          <w:sz w:val="28"/>
          <w:szCs w:val="28"/>
          <w:lang w:eastAsia="ru-RU" w:bidi="ru-RU"/>
        </w:rPr>
        <w:t>ы</w:t>
      </w:r>
      <w:r w:rsidRPr="005A0A88">
        <w:rPr>
          <w:rFonts w:cs="Tahoma"/>
          <w:b/>
          <w:i/>
          <w:sz w:val="28"/>
          <w:szCs w:val="28"/>
          <w:lang w:eastAsia="ru-RU" w:bidi="ru-RU"/>
        </w:rPr>
        <w:t xml:space="preserve"> налогообложения</w:t>
      </w:r>
      <w:r w:rsidR="00245F6C" w:rsidRPr="005A0A88">
        <w:rPr>
          <w:rFonts w:cs="Tahoma"/>
          <w:b/>
          <w:i/>
          <w:sz w:val="28"/>
          <w:szCs w:val="28"/>
          <w:lang w:eastAsia="ru-RU" w:bidi="ru-RU"/>
        </w:rPr>
        <w:t>.</w:t>
      </w:r>
    </w:p>
    <w:p w14:paraId="4CCDADA0" w14:textId="77777777" w:rsidR="00E03F6D" w:rsidRPr="004D5159" w:rsidRDefault="000E7FF2" w:rsidP="00B97492">
      <w:pPr>
        <w:ind w:firstLine="709"/>
        <w:jc w:val="both"/>
        <w:rPr>
          <w:rFonts w:cs="Tahoma"/>
          <w:lang w:eastAsia="ru-RU" w:bidi="ru-RU"/>
        </w:rPr>
      </w:pPr>
      <w:r w:rsidRPr="004D5159">
        <w:rPr>
          <w:rFonts w:cs="Tahoma"/>
          <w:sz w:val="28"/>
          <w:szCs w:val="28"/>
          <w:lang w:eastAsia="ru-RU" w:bidi="ru-RU"/>
        </w:rPr>
        <w:t>Н</w:t>
      </w:r>
      <w:r w:rsidR="00EA2895" w:rsidRPr="004D5159">
        <w:rPr>
          <w:rFonts w:cs="Tahoma"/>
          <w:sz w:val="28"/>
          <w:szCs w:val="28"/>
          <w:lang w:eastAsia="ru-RU" w:bidi="ru-RU"/>
        </w:rPr>
        <w:t>а очередной 20</w:t>
      </w:r>
      <w:r w:rsidRPr="004D5159">
        <w:rPr>
          <w:rFonts w:cs="Tahoma"/>
          <w:sz w:val="28"/>
          <w:szCs w:val="28"/>
          <w:lang w:eastAsia="ru-RU" w:bidi="ru-RU"/>
        </w:rPr>
        <w:t>2</w:t>
      </w:r>
      <w:r w:rsidR="004D5159" w:rsidRPr="004D5159">
        <w:rPr>
          <w:rFonts w:cs="Tahoma"/>
          <w:sz w:val="28"/>
          <w:szCs w:val="28"/>
          <w:lang w:eastAsia="ru-RU" w:bidi="ru-RU"/>
        </w:rPr>
        <w:t>2</w:t>
      </w:r>
      <w:r w:rsidR="00EA2895" w:rsidRPr="004D5159">
        <w:rPr>
          <w:rFonts w:cs="Tahoma"/>
          <w:sz w:val="28"/>
          <w:szCs w:val="28"/>
          <w:lang w:eastAsia="ru-RU" w:bidi="ru-RU"/>
        </w:rPr>
        <w:t xml:space="preserve"> год и плановый период 202</w:t>
      </w:r>
      <w:r w:rsidR="004D5159" w:rsidRPr="004D5159">
        <w:rPr>
          <w:rFonts w:cs="Tahoma"/>
          <w:sz w:val="28"/>
          <w:szCs w:val="28"/>
          <w:lang w:eastAsia="ru-RU" w:bidi="ru-RU"/>
        </w:rPr>
        <w:t>3</w:t>
      </w:r>
      <w:r w:rsidR="00EA2895" w:rsidRPr="004D5159">
        <w:rPr>
          <w:rFonts w:cs="Tahoma"/>
          <w:sz w:val="28"/>
          <w:szCs w:val="28"/>
          <w:lang w:eastAsia="ru-RU" w:bidi="ru-RU"/>
        </w:rPr>
        <w:t>-202</w:t>
      </w:r>
      <w:r w:rsidR="004D5159" w:rsidRPr="004D5159">
        <w:rPr>
          <w:rFonts w:cs="Tahoma"/>
          <w:sz w:val="28"/>
          <w:szCs w:val="28"/>
          <w:lang w:eastAsia="ru-RU" w:bidi="ru-RU"/>
        </w:rPr>
        <w:t>4</w:t>
      </w:r>
      <w:r w:rsidR="00EA2895" w:rsidRPr="004D5159">
        <w:rPr>
          <w:rFonts w:cs="Tahoma"/>
          <w:sz w:val="28"/>
          <w:szCs w:val="28"/>
          <w:lang w:eastAsia="ru-RU" w:bidi="ru-RU"/>
        </w:rPr>
        <w:t xml:space="preserve"> годов </w:t>
      </w:r>
      <w:r w:rsidR="00B97492" w:rsidRPr="004D5159">
        <w:rPr>
          <w:rFonts w:cs="Tahoma"/>
          <w:sz w:val="28"/>
          <w:szCs w:val="28"/>
          <w:lang w:eastAsia="ru-RU" w:bidi="ru-RU"/>
        </w:rPr>
        <w:t>доходы в виде налога, взимаемого в связи с применением упрощенной системы налогообложения</w:t>
      </w:r>
      <w:r w:rsidR="00E85CE1" w:rsidRPr="004D5159">
        <w:rPr>
          <w:rFonts w:cs="Tahoma"/>
          <w:sz w:val="28"/>
          <w:szCs w:val="28"/>
          <w:lang w:eastAsia="ru-RU" w:bidi="ru-RU"/>
        </w:rPr>
        <w:t>, рассчитаны</w:t>
      </w:r>
      <w:r w:rsidR="00D51248" w:rsidRPr="004D5159">
        <w:rPr>
          <w:rFonts w:cs="Tahoma"/>
          <w:sz w:val="28"/>
          <w:szCs w:val="28"/>
          <w:lang w:eastAsia="ru-RU" w:bidi="ru-RU"/>
        </w:rPr>
        <w:t>, согласно пояснительной записке, на основе оценки поступления в 20</w:t>
      </w:r>
      <w:r w:rsidR="00841312" w:rsidRPr="004D5159">
        <w:rPr>
          <w:rFonts w:cs="Tahoma"/>
          <w:sz w:val="28"/>
          <w:szCs w:val="28"/>
          <w:lang w:eastAsia="ru-RU" w:bidi="ru-RU"/>
        </w:rPr>
        <w:t>2</w:t>
      </w:r>
      <w:r w:rsidR="004D5159" w:rsidRPr="004D5159">
        <w:rPr>
          <w:rFonts w:cs="Tahoma"/>
          <w:sz w:val="28"/>
          <w:szCs w:val="28"/>
          <w:lang w:eastAsia="ru-RU" w:bidi="ru-RU"/>
        </w:rPr>
        <w:t>1</w:t>
      </w:r>
      <w:r w:rsidR="00D51248" w:rsidRPr="004D5159">
        <w:rPr>
          <w:rFonts w:cs="Tahoma"/>
          <w:sz w:val="28"/>
          <w:szCs w:val="28"/>
          <w:lang w:eastAsia="ru-RU" w:bidi="ru-RU"/>
        </w:rPr>
        <w:t xml:space="preserve"> году, индекса потребительских цен в соответствии с прогнозными показателями социально-экономического развития </w:t>
      </w:r>
      <w:r w:rsidR="00841312" w:rsidRPr="004D5159">
        <w:rPr>
          <w:rFonts w:cs="Tahoma"/>
          <w:sz w:val="28"/>
          <w:szCs w:val="28"/>
          <w:lang w:eastAsia="ru-RU" w:bidi="ru-RU"/>
        </w:rPr>
        <w:t>Красноярского края</w:t>
      </w:r>
      <w:r w:rsidR="004D5159">
        <w:rPr>
          <w:rFonts w:cs="Tahoma"/>
          <w:sz w:val="28"/>
          <w:szCs w:val="28"/>
          <w:lang w:eastAsia="ru-RU" w:bidi="ru-RU"/>
        </w:rPr>
        <w:t>.</w:t>
      </w:r>
      <w:r w:rsidR="00D51248" w:rsidRPr="004D5159">
        <w:rPr>
          <w:rFonts w:cs="Tahoma"/>
          <w:sz w:val="28"/>
          <w:szCs w:val="28"/>
          <w:lang w:eastAsia="ru-RU" w:bidi="ru-RU"/>
        </w:rPr>
        <w:t xml:space="preserve"> </w:t>
      </w:r>
      <w:r w:rsidR="00245F6C">
        <w:rPr>
          <w:rFonts w:cs="Tahoma"/>
          <w:sz w:val="28"/>
          <w:szCs w:val="28"/>
          <w:lang w:eastAsia="ru-RU" w:bidi="ru-RU"/>
        </w:rPr>
        <w:t>Прирост поступлений</w:t>
      </w:r>
      <w:r w:rsidR="004D5159">
        <w:rPr>
          <w:rFonts w:cs="Tahoma"/>
          <w:sz w:val="28"/>
          <w:szCs w:val="28"/>
          <w:lang w:eastAsia="ru-RU" w:bidi="ru-RU"/>
        </w:rPr>
        <w:t xml:space="preserve"> </w:t>
      </w:r>
      <w:r w:rsidR="00245F6C">
        <w:rPr>
          <w:rFonts w:cs="Tahoma"/>
          <w:sz w:val="28"/>
          <w:szCs w:val="28"/>
          <w:lang w:eastAsia="ru-RU" w:bidi="ru-RU"/>
        </w:rPr>
        <w:t xml:space="preserve">в 2022 году </w:t>
      </w:r>
      <w:r w:rsidR="004D5159">
        <w:rPr>
          <w:rFonts w:cs="Tahoma"/>
          <w:sz w:val="28"/>
          <w:szCs w:val="28"/>
          <w:lang w:eastAsia="ru-RU" w:bidi="ru-RU"/>
        </w:rPr>
        <w:t>по доходу планируется в размере 15,1 %</w:t>
      </w:r>
      <w:r w:rsidR="00245F6C">
        <w:rPr>
          <w:rFonts w:cs="Tahoma"/>
          <w:sz w:val="28"/>
          <w:szCs w:val="28"/>
          <w:lang w:eastAsia="ru-RU" w:bidi="ru-RU"/>
        </w:rPr>
        <w:t xml:space="preserve"> и составит 17913,25 тыс. руб., что обусловлено изменением законодательства в отношении налогоплательщиков, перешедших на УСН в связи с отменой ЕНВД в части увеличения для них ставки, а также уплаты минимального налога за 2022 год.  На</w:t>
      </w:r>
      <w:r w:rsidR="00D51248" w:rsidRPr="004D5159">
        <w:rPr>
          <w:rFonts w:cs="Tahoma"/>
          <w:sz w:val="28"/>
          <w:szCs w:val="28"/>
          <w:lang w:eastAsia="ru-RU" w:bidi="ru-RU"/>
        </w:rPr>
        <w:t xml:space="preserve"> плановый период 202</w:t>
      </w:r>
      <w:r w:rsidR="004D5159" w:rsidRPr="004D5159">
        <w:rPr>
          <w:rFonts w:cs="Tahoma"/>
          <w:sz w:val="28"/>
          <w:szCs w:val="28"/>
          <w:lang w:eastAsia="ru-RU" w:bidi="ru-RU"/>
        </w:rPr>
        <w:t>3</w:t>
      </w:r>
      <w:r w:rsidR="00D51248" w:rsidRPr="004D5159">
        <w:rPr>
          <w:rFonts w:cs="Tahoma"/>
          <w:sz w:val="28"/>
          <w:szCs w:val="28"/>
          <w:lang w:eastAsia="ru-RU" w:bidi="ru-RU"/>
        </w:rPr>
        <w:t xml:space="preserve"> и 202</w:t>
      </w:r>
      <w:r w:rsidR="004D5159" w:rsidRPr="004D5159">
        <w:rPr>
          <w:rFonts w:cs="Tahoma"/>
          <w:sz w:val="28"/>
          <w:szCs w:val="28"/>
          <w:lang w:eastAsia="ru-RU" w:bidi="ru-RU"/>
        </w:rPr>
        <w:t>4</w:t>
      </w:r>
      <w:r w:rsidR="00D51248" w:rsidRPr="004D5159">
        <w:rPr>
          <w:rFonts w:cs="Tahoma"/>
          <w:sz w:val="28"/>
          <w:szCs w:val="28"/>
          <w:lang w:eastAsia="ru-RU" w:bidi="ru-RU"/>
        </w:rPr>
        <w:t xml:space="preserve"> годов</w:t>
      </w:r>
      <w:r w:rsidR="00245F6C">
        <w:rPr>
          <w:rFonts w:cs="Tahoma"/>
          <w:sz w:val="28"/>
          <w:szCs w:val="28"/>
          <w:lang w:eastAsia="ru-RU" w:bidi="ru-RU"/>
        </w:rPr>
        <w:t xml:space="preserve"> поступят доходы </w:t>
      </w:r>
      <w:r w:rsidR="00B97492" w:rsidRPr="004D5159">
        <w:rPr>
          <w:rFonts w:cs="Tahoma"/>
          <w:sz w:val="28"/>
          <w:szCs w:val="28"/>
          <w:lang w:eastAsia="ru-RU" w:bidi="ru-RU"/>
        </w:rPr>
        <w:t xml:space="preserve">в </w:t>
      </w:r>
      <w:r w:rsidR="00D51248" w:rsidRPr="004D5159">
        <w:rPr>
          <w:rFonts w:cs="Tahoma"/>
          <w:sz w:val="28"/>
          <w:szCs w:val="28"/>
          <w:lang w:eastAsia="ru-RU" w:bidi="ru-RU"/>
        </w:rPr>
        <w:t xml:space="preserve">сумме </w:t>
      </w:r>
      <w:r w:rsidR="00EA2895" w:rsidRPr="004D5159">
        <w:rPr>
          <w:rFonts w:cs="Tahoma"/>
          <w:sz w:val="28"/>
          <w:szCs w:val="28"/>
          <w:lang w:eastAsia="ru-RU" w:bidi="ru-RU"/>
        </w:rPr>
        <w:t xml:space="preserve">  </w:t>
      </w:r>
      <w:r w:rsidR="004D5159" w:rsidRPr="004D5159">
        <w:rPr>
          <w:rFonts w:cs="Tahoma"/>
          <w:sz w:val="28"/>
          <w:szCs w:val="28"/>
          <w:lang w:eastAsia="ru-RU" w:bidi="ru-RU"/>
        </w:rPr>
        <w:t>20177,65</w:t>
      </w:r>
      <w:r w:rsidR="00EA2895" w:rsidRPr="004D5159">
        <w:rPr>
          <w:rFonts w:cs="Tahoma"/>
          <w:sz w:val="28"/>
          <w:szCs w:val="28"/>
          <w:lang w:eastAsia="ru-RU" w:bidi="ru-RU"/>
        </w:rPr>
        <w:t xml:space="preserve"> тыс. рублей, </w:t>
      </w:r>
      <w:r w:rsidR="004D5159" w:rsidRPr="004D5159">
        <w:rPr>
          <w:rFonts w:cs="Tahoma"/>
          <w:sz w:val="28"/>
          <w:szCs w:val="28"/>
          <w:lang w:eastAsia="ru-RU" w:bidi="ru-RU"/>
        </w:rPr>
        <w:t>21053,89</w:t>
      </w:r>
      <w:r w:rsidR="00EA2895" w:rsidRPr="004D5159">
        <w:rPr>
          <w:rFonts w:cs="Tahoma"/>
          <w:sz w:val="28"/>
          <w:szCs w:val="28"/>
          <w:lang w:eastAsia="ru-RU" w:bidi="ru-RU"/>
        </w:rPr>
        <w:t xml:space="preserve"> тыс. рублей соответственно</w:t>
      </w:r>
      <w:r w:rsidR="00EA2895" w:rsidRPr="004D5159">
        <w:rPr>
          <w:rFonts w:cs="Tahoma"/>
          <w:lang w:eastAsia="ru-RU" w:bidi="ru-RU"/>
        </w:rPr>
        <w:t>.</w:t>
      </w:r>
    </w:p>
    <w:p w14:paraId="098AA1E1" w14:textId="77777777" w:rsidR="00F25509" w:rsidRPr="00854C86" w:rsidRDefault="00B26761" w:rsidP="00CF2B38">
      <w:pPr>
        <w:pStyle w:val="western"/>
        <w:spacing w:after="0" w:afterAutospacing="0"/>
        <w:ind w:firstLine="709"/>
        <w:jc w:val="both"/>
        <w:rPr>
          <w:b/>
          <w:i/>
          <w:sz w:val="28"/>
          <w:szCs w:val="28"/>
        </w:rPr>
      </w:pPr>
      <w:r w:rsidRPr="00854C86">
        <w:rPr>
          <w:b/>
          <w:bCs/>
          <w:i/>
          <w:iCs/>
          <w:sz w:val="28"/>
          <w:szCs w:val="28"/>
        </w:rPr>
        <w:t>Доход от поступления н</w:t>
      </w:r>
      <w:r w:rsidR="00F25509" w:rsidRPr="00854C86">
        <w:rPr>
          <w:b/>
          <w:bCs/>
          <w:i/>
          <w:iCs/>
          <w:sz w:val="28"/>
          <w:szCs w:val="28"/>
        </w:rPr>
        <w:t>алог</w:t>
      </w:r>
      <w:r w:rsidRPr="00854C86">
        <w:rPr>
          <w:b/>
          <w:bCs/>
          <w:i/>
          <w:iCs/>
          <w:sz w:val="28"/>
          <w:szCs w:val="28"/>
        </w:rPr>
        <w:t>а,</w:t>
      </w:r>
      <w:r w:rsidR="00F25509" w:rsidRPr="00854C86">
        <w:rPr>
          <w:b/>
          <w:bCs/>
          <w:i/>
          <w:iCs/>
          <w:sz w:val="28"/>
          <w:szCs w:val="28"/>
        </w:rPr>
        <w:t xml:space="preserve"> взимаем</w:t>
      </w:r>
      <w:r w:rsidRPr="00854C86">
        <w:rPr>
          <w:b/>
          <w:bCs/>
          <w:i/>
          <w:iCs/>
          <w:sz w:val="28"/>
          <w:szCs w:val="28"/>
        </w:rPr>
        <w:t>ого</w:t>
      </w:r>
      <w:r w:rsidR="00F25509" w:rsidRPr="00854C86">
        <w:rPr>
          <w:b/>
          <w:bCs/>
          <w:i/>
          <w:iCs/>
          <w:sz w:val="28"/>
          <w:szCs w:val="28"/>
        </w:rPr>
        <w:t xml:space="preserve"> в связи с применением патентной системы налогообложения</w:t>
      </w:r>
      <w:r w:rsidR="00EA3392" w:rsidRPr="00854C86">
        <w:rPr>
          <w:b/>
          <w:bCs/>
          <w:i/>
          <w:iCs/>
          <w:sz w:val="28"/>
          <w:szCs w:val="28"/>
        </w:rPr>
        <w:t>.</w:t>
      </w:r>
    </w:p>
    <w:p w14:paraId="2670E48B" w14:textId="77777777" w:rsidR="00EA3392" w:rsidRDefault="00F25509" w:rsidP="00983E83">
      <w:pPr>
        <w:pStyle w:val="western"/>
        <w:spacing w:after="0" w:afterAutospacing="0"/>
        <w:ind w:firstLine="709"/>
        <w:jc w:val="both"/>
        <w:rPr>
          <w:sz w:val="28"/>
          <w:szCs w:val="28"/>
        </w:rPr>
      </w:pPr>
      <w:r w:rsidRPr="00EA3392">
        <w:rPr>
          <w:sz w:val="28"/>
          <w:szCs w:val="28"/>
        </w:rPr>
        <w:t xml:space="preserve">Патентная система налогообложения на территории муниципального </w:t>
      </w:r>
      <w:r w:rsidR="00983E83" w:rsidRPr="00EA3392">
        <w:rPr>
          <w:sz w:val="28"/>
          <w:szCs w:val="28"/>
        </w:rPr>
        <w:t xml:space="preserve">округа получает все </w:t>
      </w:r>
      <w:r w:rsidRPr="00EA3392">
        <w:rPr>
          <w:sz w:val="28"/>
          <w:szCs w:val="28"/>
        </w:rPr>
        <w:t>больш</w:t>
      </w:r>
      <w:r w:rsidR="00983E83" w:rsidRPr="00EA3392">
        <w:rPr>
          <w:sz w:val="28"/>
          <w:szCs w:val="28"/>
        </w:rPr>
        <w:t>ее</w:t>
      </w:r>
      <w:r w:rsidRPr="00EA3392">
        <w:rPr>
          <w:sz w:val="28"/>
          <w:szCs w:val="28"/>
        </w:rPr>
        <w:t xml:space="preserve"> развити</w:t>
      </w:r>
      <w:r w:rsidR="00983E83" w:rsidRPr="00EA3392">
        <w:rPr>
          <w:sz w:val="28"/>
          <w:szCs w:val="28"/>
        </w:rPr>
        <w:t>е</w:t>
      </w:r>
      <w:r w:rsidR="00B26761" w:rsidRPr="00EA3392">
        <w:rPr>
          <w:sz w:val="28"/>
          <w:szCs w:val="28"/>
        </w:rPr>
        <w:t xml:space="preserve">, в связи с чем </w:t>
      </w:r>
      <w:r w:rsidRPr="00EA3392">
        <w:rPr>
          <w:sz w:val="28"/>
          <w:szCs w:val="28"/>
        </w:rPr>
        <w:t xml:space="preserve">плановые </w:t>
      </w:r>
      <w:r w:rsidR="00B26761" w:rsidRPr="00EA3392">
        <w:rPr>
          <w:sz w:val="28"/>
          <w:szCs w:val="28"/>
        </w:rPr>
        <w:t>назначения на 20</w:t>
      </w:r>
      <w:r w:rsidR="003C1E45" w:rsidRPr="00EA3392">
        <w:rPr>
          <w:sz w:val="28"/>
          <w:szCs w:val="28"/>
        </w:rPr>
        <w:t>2</w:t>
      </w:r>
      <w:r w:rsidR="00EA3392">
        <w:rPr>
          <w:sz w:val="28"/>
          <w:szCs w:val="28"/>
        </w:rPr>
        <w:t>2</w:t>
      </w:r>
      <w:r w:rsidR="00B26761" w:rsidRPr="00EA3392">
        <w:rPr>
          <w:sz w:val="28"/>
          <w:szCs w:val="28"/>
        </w:rPr>
        <w:t xml:space="preserve"> – 202</w:t>
      </w:r>
      <w:r w:rsidR="00EA3392">
        <w:rPr>
          <w:sz w:val="28"/>
          <w:szCs w:val="28"/>
        </w:rPr>
        <w:t>4</w:t>
      </w:r>
      <w:r w:rsidR="00B26761" w:rsidRPr="00EA3392">
        <w:rPr>
          <w:sz w:val="28"/>
          <w:szCs w:val="28"/>
        </w:rPr>
        <w:t xml:space="preserve"> годы предусмотрены</w:t>
      </w:r>
      <w:r w:rsidRPr="00EA3392">
        <w:rPr>
          <w:sz w:val="28"/>
          <w:szCs w:val="28"/>
        </w:rPr>
        <w:t xml:space="preserve"> </w:t>
      </w:r>
      <w:r w:rsidR="00B26761" w:rsidRPr="00EA3392">
        <w:rPr>
          <w:sz w:val="28"/>
          <w:szCs w:val="28"/>
        </w:rPr>
        <w:t xml:space="preserve">проектом в размере </w:t>
      </w:r>
      <w:r w:rsidR="00EA3392">
        <w:rPr>
          <w:sz w:val="28"/>
          <w:szCs w:val="28"/>
        </w:rPr>
        <w:t>2684,29</w:t>
      </w:r>
      <w:r w:rsidRPr="00EA3392">
        <w:rPr>
          <w:sz w:val="28"/>
          <w:szCs w:val="28"/>
        </w:rPr>
        <w:t xml:space="preserve"> тыс. рублей, что </w:t>
      </w:r>
      <w:r w:rsidR="003C1E45" w:rsidRPr="00EA3392">
        <w:rPr>
          <w:sz w:val="28"/>
          <w:szCs w:val="28"/>
        </w:rPr>
        <w:t>больше</w:t>
      </w:r>
      <w:r w:rsidRPr="00EA3392">
        <w:rPr>
          <w:sz w:val="28"/>
          <w:szCs w:val="28"/>
        </w:rPr>
        <w:t xml:space="preserve"> </w:t>
      </w:r>
      <w:r w:rsidR="003C1E45" w:rsidRPr="00EA3392">
        <w:rPr>
          <w:sz w:val="28"/>
          <w:szCs w:val="28"/>
        </w:rPr>
        <w:t>ожидаемого исполнения</w:t>
      </w:r>
      <w:r w:rsidR="00983E83" w:rsidRPr="00EA3392">
        <w:rPr>
          <w:sz w:val="28"/>
          <w:szCs w:val="28"/>
        </w:rPr>
        <w:t xml:space="preserve"> 202</w:t>
      </w:r>
      <w:r w:rsidR="00EA3392">
        <w:rPr>
          <w:sz w:val="28"/>
          <w:szCs w:val="28"/>
        </w:rPr>
        <w:t>1</w:t>
      </w:r>
      <w:r w:rsidRPr="00EA3392">
        <w:rPr>
          <w:sz w:val="28"/>
          <w:szCs w:val="28"/>
        </w:rPr>
        <w:t xml:space="preserve"> года (</w:t>
      </w:r>
      <w:r w:rsidR="00EA3392">
        <w:rPr>
          <w:sz w:val="28"/>
          <w:szCs w:val="28"/>
        </w:rPr>
        <w:t>1809,3</w:t>
      </w:r>
      <w:r w:rsidRPr="00EA3392">
        <w:rPr>
          <w:sz w:val="28"/>
          <w:szCs w:val="28"/>
        </w:rPr>
        <w:t xml:space="preserve"> тыс. руб.) на </w:t>
      </w:r>
      <w:r w:rsidR="00EA3392">
        <w:rPr>
          <w:sz w:val="28"/>
          <w:szCs w:val="28"/>
        </w:rPr>
        <w:t xml:space="preserve">874,99 </w:t>
      </w:r>
      <w:r w:rsidRPr="00EA3392">
        <w:rPr>
          <w:sz w:val="28"/>
          <w:szCs w:val="28"/>
        </w:rPr>
        <w:t>т</w:t>
      </w:r>
      <w:r w:rsidR="00983E83" w:rsidRPr="00EA3392">
        <w:rPr>
          <w:sz w:val="28"/>
          <w:szCs w:val="28"/>
        </w:rPr>
        <w:t xml:space="preserve">ыс. рублей. </w:t>
      </w:r>
    </w:p>
    <w:p w14:paraId="53FC7DFD" w14:textId="77777777" w:rsidR="00B26761" w:rsidRPr="00EA3392" w:rsidRDefault="00983E83" w:rsidP="007E7A7F">
      <w:pPr>
        <w:pStyle w:val="western"/>
        <w:spacing w:after="0" w:afterAutospacing="0"/>
        <w:ind w:firstLine="709"/>
        <w:jc w:val="both"/>
        <w:rPr>
          <w:i/>
          <w:sz w:val="28"/>
          <w:szCs w:val="28"/>
        </w:rPr>
      </w:pPr>
      <w:r w:rsidRPr="00EA3392">
        <w:rPr>
          <w:sz w:val="28"/>
          <w:szCs w:val="28"/>
        </w:rPr>
        <w:t xml:space="preserve"> </w:t>
      </w:r>
      <w:r w:rsidR="00B26761" w:rsidRPr="00EA3392">
        <w:rPr>
          <w:sz w:val="28"/>
          <w:szCs w:val="28"/>
        </w:rPr>
        <w:t xml:space="preserve">По </w:t>
      </w:r>
      <w:r w:rsidR="007E7A7F">
        <w:rPr>
          <w:sz w:val="28"/>
          <w:szCs w:val="28"/>
        </w:rPr>
        <w:t xml:space="preserve">данным </w:t>
      </w:r>
      <w:r w:rsidR="00B26761" w:rsidRPr="00EA3392">
        <w:rPr>
          <w:rFonts w:eastAsia="Calibri"/>
          <w:sz w:val="28"/>
          <w:szCs w:val="28"/>
          <w:lang w:eastAsia="en-US"/>
        </w:rPr>
        <w:t>отчет</w:t>
      </w:r>
      <w:r w:rsidR="007E7A7F">
        <w:rPr>
          <w:rFonts w:eastAsia="Calibri"/>
          <w:sz w:val="28"/>
          <w:szCs w:val="28"/>
          <w:lang w:eastAsia="en-US"/>
        </w:rPr>
        <w:t>а</w:t>
      </w:r>
      <w:r w:rsidR="00B26761" w:rsidRPr="00EA3392">
        <w:rPr>
          <w:rFonts w:eastAsia="Calibri"/>
          <w:sz w:val="28"/>
          <w:szCs w:val="28"/>
          <w:lang w:eastAsia="en-US"/>
        </w:rPr>
        <w:t xml:space="preserve"> Федеральной налоговой службы формы №1-Патент</w:t>
      </w:r>
      <w:r w:rsidR="007E7A7F">
        <w:rPr>
          <w:rFonts w:eastAsia="Calibri"/>
          <w:sz w:val="28"/>
          <w:szCs w:val="28"/>
          <w:lang w:eastAsia="en-US"/>
        </w:rPr>
        <w:t xml:space="preserve"> на 01.07 2021</w:t>
      </w:r>
      <w:r w:rsidR="00B26761" w:rsidRPr="00EA3392">
        <w:rPr>
          <w:rFonts w:eastAsia="Calibri"/>
          <w:sz w:val="28"/>
          <w:szCs w:val="28"/>
          <w:lang w:eastAsia="en-US"/>
        </w:rPr>
        <w:t xml:space="preserve">, </w:t>
      </w:r>
      <w:r w:rsidR="00945F02" w:rsidRPr="00EA3392">
        <w:rPr>
          <w:rFonts w:eastAsia="Calibri"/>
          <w:sz w:val="28"/>
          <w:szCs w:val="28"/>
          <w:lang w:eastAsia="en-US"/>
        </w:rPr>
        <w:t>в 20</w:t>
      </w:r>
      <w:r w:rsidR="007E7A7F">
        <w:rPr>
          <w:rFonts w:eastAsia="Calibri"/>
          <w:sz w:val="28"/>
          <w:szCs w:val="28"/>
          <w:lang w:eastAsia="en-US"/>
        </w:rPr>
        <w:t>21</w:t>
      </w:r>
      <w:r w:rsidR="00945F02" w:rsidRPr="00EA3392">
        <w:rPr>
          <w:rFonts w:eastAsia="Calibri"/>
          <w:sz w:val="28"/>
          <w:szCs w:val="28"/>
          <w:lang w:eastAsia="en-US"/>
        </w:rPr>
        <w:t xml:space="preserve"> году </w:t>
      </w:r>
      <w:r w:rsidR="007E7A7F">
        <w:rPr>
          <w:rFonts w:eastAsia="Calibri"/>
          <w:sz w:val="28"/>
          <w:szCs w:val="28"/>
          <w:lang w:eastAsia="en-US"/>
        </w:rPr>
        <w:t>выдано 70 патентов</w:t>
      </w:r>
      <w:r w:rsidR="00D14CA5" w:rsidRPr="00EA3392">
        <w:rPr>
          <w:rFonts w:eastAsia="Calibri"/>
          <w:sz w:val="28"/>
          <w:szCs w:val="28"/>
          <w:lang w:eastAsia="en-US"/>
        </w:rPr>
        <w:t>.</w:t>
      </w:r>
      <w:r w:rsidR="00D14CA5" w:rsidRPr="00EA3392">
        <w:rPr>
          <w:rFonts w:eastAsia="Calibri"/>
          <w:i/>
          <w:sz w:val="28"/>
          <w:szCs w:val="28"/>
          <w:lang w:eastAsia="en-US"/>
        </w:rPr>
        <w:t xml:space="preserve"> </w:t>
      </w:r>
    </w:p>
    <w:p w14:paraId="187A366B" w14:textId="77777777" w:rsidR="00A027A8" w:rsidRPr="005A0A88" w:rsidRDefault="00D70DFB" w:rsidP="00CF2B38">
      <w:pPr>
        <w:ind w:firstLine="709"/>
        <w:rPr>
          <w:rFonts w:cs="Tahoma"/>
          <w:b/>
          <w:i/>
          <w:sz w:val="28"/>
          <w:szCs w:val="28"/>
          <w:lang w:eastAsia="ru-RU" w:bidi="ru-RU"/>
        </w:rPr>
      </w:pPr>
      <w:r w:rsidRPr="005A0A88">
        <w:rPr>
          <w:rFonts w:cs="Tahoma"/>
          <w:b/>
          <w:i/>
          <w:sz w:val="28"/>
          <w:szCs w:val="28"/>
          <w:lang w:eastAsia="ru-RU" w:bidi="ru-RU"/>
        </w:rPr>
        <w:t>Е</w:t>
      </w:r>
      <w:r w:rsidR="00A027A8" w:rsidRPr="005A0A88">
        <w:rPr>
          <w:rFonts w:cs="Tahoma"/>
          <w:b/>
          <w:i/>
          <w:sz w:val="28"/>
          <w:szCs w:val="28"/>
          <w:lang w:eastAsia="ru-RU" w:bidi="ru-RU"/>
        </w:rPr>
        <w:t>диный сельскохозяйственный налог</w:t>
      </w:r>
      <w:r w:rsidR="007E7A7F" w:rsidRPr="005A0A88">
        <w:rPr>
          <w:rFonts w:cs="Tahoma"/>
          <w:b/>
          <w:i/>
          <w:sz w:val="28"/>
          <w:szCs w:val="28"/>
          <w:lang w:eastAsia="ru-RU" w:bidi="ru-RU"/>
        </w:rPr>
        <w:t>.</w:t>
      </w:r>
    </w:p>
    <w:p w14:paraId="238662BE" w14:textId="77777777" w:rsidR="004B4AED" w:rsidRPr="007E7A7F" w:rsidRDefault="009527E7" w:rsidP="00547CAA">
      <w:pPr>
        <w:ind w:firstLine="709"/>
        <w:jc w:val="both"/>
        <w:rPr>
          <w:rFonts w:cs="Tahoma"/>
          <w:sz w:val="28"/>
          <w:szCs w:val="28"/>
          <w:lang w:eastAsia="ru-RU" w:bidi="ru-RU"/>
        </w:rPr>
      </w:pPr>
      <w:r w:rsidRPr="007E7A7F">
        <w:rPr>
          <w:rFonts w:cs="Tahoma"/>
          <w:sz w:val="28"/>
          <w:szCs w:val="28"/>
          <w:lang w:eastAsia="ru-RU" w:bidi="ru-RU"/>
        </w:rPr>
        <w:t>Поступление платы по единому сельскохозяйственному налогу на предстоящий трехлетний период 20</w:t>
      </w:r>
      <w:r w:rsidR="003C1E45" w:rsidRPr="007E7A7F">
        <w:rPr>
          <w:rFonts w:cs="Tahoma"/>
          <w:sz w:val="28"/>
          <w:szCs w:val="28"/>
          <w:lang w:eastAsia="ru-RU" w:bidi="ru-RU"/>
        </w:rPr>
        <w:t>2</w:t>
      </w:r>
      <w:r w:rsidR="007E7A7F" w:rsidRPr="007E7A7F">
        <w:rPr>
          <w:rFonts w:cs="Tahoma"/>
          <w:sz w:val="28"/>
          <w:szCs w:val="28"/>
          <w:lang w:eastAsia="ru-RU" w:bidi="ru-RU"/>
        </w:rPr>
        <w:t>2</w:t>
      </w:r>
      <w:r w:rsidRPr="007E7A7F">
        <w:rPr>
          <w:rFonts w:cs="Tahoma"/>
          <w:sz w:val="28"/>
          <w:szCs w:val="28"/>
          <w:lang w:eastAsia="ru-RU" w:bidi="ru-RU"/>
        </w:rPr>
        <w:t>-20</w:t>
      </w:r>
      <w:r w:rsidR="009D54F7" w:rsidRPr="007E7A7F">
        <w:rPr>
          <w:rFonts w:cs="Tahoma"/>
          <w:sz w:val="28"/>
          <w:szCs w:val="28"/>
          <w:lang w:eastAsia="ru-RU" w:bidi="ru-RU"/>
        </w:rPr>
        <w:t>2</w:t>
      </w:r>
      <w:r w:rsidR="007E7A7F" w:rsidRPr="007E7A7F">
        <w:rPr>
          <w:rFonts w:cs="Tahoma"/>
          <w:sz w:val="28"/>
          <w:szCs w:val="28"/>
          <w:lang w:eastAsia="ru-RU" w:bidi="ru-RU"/>
        </w:rPr>
        <w:t>4</w:t>
      </w:r>
      <w:r w:rsidR="008920A4" w:rsidRPr="007E7A7F">
        <w:rPr>
          <w:rFonts w:cs="Tahoma"/>
          <w:sz w:val="28"/>
          <w:szCs w:val="28"/>
          <w:lang w:eastAsia="ru-RU" w:bidi="ru-RU"/>
        </w:rPr>
        <w:t xml:space="preserve"> г</w:t>
      </w:r>
      <w:r w:rsidRPr="007E7A7F">
        <w:rPr>
          <w:rFonts w:cs="Tahoma"/>
          <w:sz w:val="28"/>
          <w:szCs w:val="28"/>
          <w:lang w:eastAsia="ru-RU" w:bidi="ru-RU"/>
        </w:rPr>
        <w:t>одов в проекте бюджета запланированы в сумме</w:t>
      </w:r>
      <w:r w:rsidR="009D1B0C" w:rsidRPr="007E7A7F">
        <w:rPr>
          <w:rFonts w:cs="Tahoma"/>
          <w:sz w:val="28"/>
          <w:szCs w:val="28"/>
          <w:lang w:eastAsia="ru-RU" w:bidi="ru-RU"/>
        </w:rPr>
        <w:t xml:space="preserve"> </w:t>
      </w:r>
      <w:r w:rsidR="007E7A7F" w:rsidRPr="007E7A7F">
        <w:rPr>
          <w:rFonts w:cs="Tahoma"/>
          <w:sz w:val="28"/>
          <w:szCs w:val="28"/>
          <w:lang w:eastAsia="ru-RU" w:bidi="ru-RU"/>
        </w:rPr>
        <w:t>612,06</w:t>
      </w:r>
      <w:r w:rsidR="004B4AED" w:rsidRPr="007E7A7F">
        <w:rPr>
          <w:rFonts w:cs="Tahoma"/>
          <w:sz w:val="28"/>
          <w:szCs w:val="28"/>
          <w:lang w:eastAsia="ru-RU" w:bidi="ru-RU"/>
        </w:rPr>
        <w:t xml:space="preserve"> т</w:t>
      </w:r>
      <w:r w:rsidR="002C1120" w:rsidRPr="007E7A7F">
        <w:rPr>
          <w:rFonts w:cs="Tahoma"/>
          <w:sz w:val="28"/>
          <w:szCs w:val="28"/>
          <w:lang w:eastAsia="ru-RU" w:bidi="ru-RU"/>
        </w:rPr>
        <w:t>ыс</w:t>
      </w:r>
      <w:r w:rsidR="004B4AED" w:rsidRPr="007E7A7F">
        <w:rPr>
          <w:rFonts w:cs="Tahoma"/>
          <w:sz w:val="28"/>
          <w:szCs w:val="28"/>
          <w:lang w:eastAsia="ru-RU" w:bidi="ru-RU"/>
        </w:rPr>
        <w:t>.</w:t>
      </w:r>
      <w:r w:rsidR="00A861A6" w:rsidRPr="007E7A7F">
        <w:rPr>
          <w:rFonts w:cs="Tahoma"/>
          <w:sz w:val="28"/>
          <w:szCs w:val="28"/>
          <w:lang w:eastAsia="ru-RU" w:bidi="ru-RU"/>
        </w:rPr>
        <w:t xml:space="preserve"> </w:t>
      </w:r>
      <w:r w:rsidR="004B4AED" w:rsidRPr="007E7A7F">
        <w:rPr>
          <w:rFonts w:cs="Tahoma"/>
          <w:sz w:val="28"/>
          <w:szCs w:val="28"/>
          <w:lang w:eastAsia="ru-RU" w:bidi="ru-RU"/>
        </w:rPr>
        <w:t xml:space="preserve">рублей, </w:t>
      </w:r>
      <w:r w:rsidR="007E7A7F" w:rsidRPr="007E7A7F">
        <w:rPr>
          <w:rFonts w:cs="Tahoma"/>
          <w:sz w:val="28"/>
          <w:szCs w:val="28"/>
          <w:lang w:eastAsia="ru-RU" w:bidi="ru-RU"/>
        </w:rPr>
        <w:t>638,70</w:t>
      </w:r>
      <w:r w:rsidR="004B4AED" w:rsidRPr="007E7A7F">
        <w:rPr>
          <w:rFonts w:cs="Tahoma"/>
          <w:sz w:val="28"/>
          <w:szCs w:val="28"/>
          <w:lang w:eastAsia="ru-RU" w:bidi="ru-RU"/>
        </w:rPr>
        <w:t xml:space="preserve"> т</w:t>
      </w:r>
      <w:r w:rsidR="002C1120" w:rsidRPr="007E7A7F">
        <w:rPr>
          <w:rFonts w:cs="Tahoma"/>
          <w:sz w:val="28"/>
          <w:szCs w:val="28"/>
          <w:lang w:eastAsia="ru-RU" w:bidi="ru-RU"/>
        </w:rPr>
        <w:t>ыс</w:t>
      </w:r>
      <w:r w:rsidR="004B4AED" w:rsidRPr="007E7A7F">
        <w:rPr>
          <w:rFonts w:cs="Tahoma"/>
          <w:sz w:val="28"/>
          <w:szCs w:val="28"/>
          <w:lang w:eastAsia="ru-RU" w:bidi="ru-RU"/>
        </w:rPr>
        <w:t xml:space="preserve">. рублей, </w:t>
      </w:r>
      <w:r w:rsidR="007E7A7F" w:rsidRPr="007E7A7F">
        <w:rPr>
          <w:rFonts w:cs="Tahoma"/>
          <w:sz w:val="28"/>
          <w:szCs w:val="28"/>
          <w:lang w:eastAsia="ru-RU" w:bidi="ru-RU"/>
        </w:rPr>
        <w:t>669,66</w:t>
      </w:r>
      <w:r w:rsidR="004B4AED" w:rsidRPr="007E7A7F">
        <w:rPr>
          <w:rFonts w:cs="Tahoma"/>
          <w:sz w:val="28"/>
          <w:szCs w:val="28"/>
          <w:lang w:eastAsia="ru-RU" w:bidi="ru-RU"/>
        </w:rPr>
        <w:t xml:space="preserve"> </w:t>
      </w:r>
      <w:r w:rsidRPr="007E7A7F">
        <w:rPr>
          <w:rFonts w:cs="Tahoma"/>
          <w:sz w:val="28"/>
          <w:szCs w:val="28"/>
          <w:lang w:eastAsia="ru-RU" w:bidi="ru-RU"/>
        </w:rPr>
        <w:t>т</w:t>
      </w:r>
      <w:r w:rsidR="002C1120" w:rsidRPr="007E7A7F">
        <w:rPr>
          <w:rFonts w:cs="Tahoma"/>
          <w:sz w:val="28"/>
          <w:szCs w:val="28"/>
          <w:lang w:eastAsia="ru-RU" w:bidi="ru-RU"/>
        </w:rPr>
        <w:t>ыс</w:t>
      </w:r>
      <w:r w:rsidRPr="007E7A7F">
        <w:rPr>
          <w:rFonts w:cs="Tahoma"/>
          <w:sz w:val="28"/>
          <w:szCs w:val="28"/>
          <w:lang w:eastAsia="ru-RU" w:bidi="ru-RU"/>
        </w:rPr>
        <w:t>. рублей</w:t>
      </w:r>
      <w:r w:rsidR="00707B7C" w:rsidRPr="007E7A7F">
        <w:rPr>
          <w:rFonts w:cs="Tahoma"/>
          <w:sz w:val="28"/>
          <w:szCs w:val="28"/>
          <w:lang w:eastAsia="ru-RU" w:bidi="ru-RU"/>
        </w:rPr>
        <w:t xml:space="preserve"> соответственно</w:t>
      </w:r>
      <w:r w:rsidR="004B4AED" w:rsidRPr="007E7A7F">
        <w:rPr>
          <w:rFonts w:cs="Tahoma"/>
          <w:sz w:val="28"/>
          <w:szCs w:val="28"/>
          <w:lang w:eastAsia="ru-RU" w:bidi="ru-RU"/>
        </w:rPr>
        <w:t xml:space="preserve">. </w:t>
      </w:r>
    </w:p>
    <w:p w14:paraId="7586CB84" w14:textId="77777777" w:rsidR="003B4B28" w:rsidRPr="007E7A7F" w:rsidRDefault="00A027A8" w:rsidP="00547CAA">
      <w:pPr>
        <w:ind w:firstLine="709"/>
        <w:jc w:val="both"/>
        <w:rPr>
          <w:rFonts w:cs="Tahoma"/>
          <w:sz w:val="28"/>
          <w:szCs w:val="28"/>
          <w:lang w:eastAsia="ru-RU" w:bidi="ru-RU"/>
        </w:rPr>
      </w:pPr>
      <w:r w:rsidRPr="007E7A7F">
        <w:rPr>
          <w:rFonts w:cs="Tahoma"/>
          <w:sz w:val="28"/>
          <w:szCs w:val="28"/>
          <w:lang w:eastAsia="ru-RU" w:bidi="ru-RU"/>
        </w:rPr>
        <w:t xml:space="preserve">По </w:t>
      </w:r>
      <w:r w:rsidR="008E0E1D" w:rsidRPr="007E7A7F">
        <w:rPr>
          <w:rFonts w:cs="Tahoma"/>
          <w:sz w:val="28"/>
          <w:szCs w:val="28"/>
          <w:lang w:eastAsia="ru-RU" w:bidi="ru-RU"/>
        </w:rPr>
        <w:t>прогнозу</w:t>
      </w:r>
      <w:r w:rsidR="003B4B28" w:rsidRPr="007E7A7F">
        <w:rPr>
          <w:rFonts w:cs="Tahoma"/>
          <w:sz w:val="28"/>
          <w:szCs w:val="28"/>
          <w:lang w:eastAsia="ru-RU" w:bidi="ru-RU"/>
        </w:rPr>
        <w:t xml:space="preserve"> </w:t>
      </w:r>
      <w:r w:rsidR="00E0420B" w:rsidRPr="007E7A7F">
        <w:rPr>
          <w:rFonts w:cs="Tahoma"/>
          <w:sz w:val="28"/>
          <w:szCs w:val="28"/>
          <w:lang w:eastAsia="ru-RU" w:bidi="ru-RU"/>
        </w:rPr>
        <w:t xml:space="preserve">ожидаемое исполнение единого сельскохозяйственного налога </w:t>
      </w:r>
      <w:r w:rsidRPr="007E7A7F">
        <w:rPr>
          <w:rFonts w:cs="Tahoma"/>
          <w:sz w:val="28"/>
          <w:szCs w:val="28"/>
          <w:lang w:eastAsia="ru-RU" w:bidi="ru-RU"/>
        </w:rPr>
        <w:t>в 20</w:t>
      </w:r>
      <w:r w:rsidR="00224985" w:rsidRPr="007E7A7F">
        <w:rPr>
          <w:rFonts w:cs="Tahoma"/>
          <w:sz w:val="28"/>
          <w:szCs w:val="28"/>
          <w:lang w:eastAsia="ru-RU" w:bidi="ru-RU"/>
        </w:rPr>
        <w:t>2</w:t>
      </w:r>
      <w:r w:rsidR="007E7A7F" w:rsidRPr="007E7A7F">
        <w:rPr>
          <w:rFonts w:cs="Tahoma"/>
          <w:sz w:val="28"/>
          <w:szCs w:val="28"/>
          <w:lang w:eastAsia="ru-RU" w:bidi="ru-RU"/>
        </w:rPr>
        <w:t>1</w:t>
      </w:r>
      <w:r w:rsidRPr="007E7A7F">
        <w:rPr>
          <w:rFonts w:cs="Tahoma"/>
          <w:sz w:val="28"/>
          <w:szCs w:val="28"/>
          <w:lang w:eastAsia="ru-RU" w:bidi="ru-RU"/>
        </w:rPr>
        <w:t xml:space="preserve"> году </w:t>
      </w:r>
      <w:r w:rsidR="00E0420B" w:rsidRPr="007E7A7F">
        <w:rPr>
          <w:rFonts w:cs="Tahoma"/>
          <w:sz w:val="28"/>
          <w:szCs w:val="28"/>
          <w:lang w:eastAsia="ru-RU" w:bidi="ru-RU"/>
        </w:rPr>
        <w:t xml:space="preserve">составит </w:t>
      </w:r>
      <w:r w:rsidR="007E7A7F" w:rsidRPr="007E7A7F">
        <w:rPr>
          <w:rFonts w:cs="Tahoma"/>
          <w:sz w:val="28"/>
          <w:szCs w:val="28"/>
          <w:lang w:eastAsia="ru-RU" w:bidi="ru-RU"/>
        </w:rPr>
        <w:t>589,00</w:t>
      </w:r>
      <w:r w:rsidRPr="007E7A7F">
        <w:rPr>
          <w:rFonts w:cs="Tahoma"/>
          <w:sz w:val="28"/>
          <w:szCs w:val="28"/>
          <w:lang w:eastAsia="ru-RU" w:bidi="ru-RU"/>
        </w:rPr>
        <w:t xml:space="preserve"> т</w:t>
      </w:r>
      <w:r w:rsidR="002E71FC" w:rsidRPr="007E7A7F">
        <w:rPr>
          <w:rFonts w:cs="Tahoma"/>
          <w:sz w:val="28"/>
          <w:szCs w:val="28"/>
          <w:lang w:eastAsia="ru-RU" w:bidi="ru-RU"/>
        </w:rPr>
        <w:t>ыс</w:t>
      </w:r>
      <w:r w:rsidRPr="007E7A7F">
        <w:rPr>
          <w:rFonts w:cs="Tahoma"/>
          <w:sz w:val="28"/>
          <w:szCs w:val="28"/>
          <w:lang w:eastAsia="ru-RU" w:bidi="ru-RU"/>
        </w:rPr>
        <w:t>. рублей</w:t>
      </w:r>
      <w:r w:rsidR="0090712B" w:rsidRPr="007E7A7F">
        <w:rPr>
          <w:rFonts w:cs="Tahoma"/>
          <w:sz w:val="28"/>
          <w:szCs w:val="28"/>
          <w:lang w:eastAsia="ru-RU" w:bidi="ru-RU"/>
        </w:rPr>
        <w:t>,</w:t>
      </w:r>
      <w:r w:rsidR="00412C3B" w:rsidRPr="007E7A7F">
        <w:rPr>
          <w:rFonts w:cs="Tahoma"/>
          <w:sz w:val="28"/>
          <w:szCs w:val="28"/>
          <w:lang w:eastAsia="ru-RU" w:bidi="ru-RU"/>
        </w:rPr>
        <w:t xml:space="preserve"> </w:t>
      </w:r>
      <w:r w:rsidR="00E0420B" w:rsidRPr="007E7A7F">
        <w:rPr>
          <w:rFonts w:cs="Tahoma"/>
          <w:sz w:val="28"/>
          <w:szCs w:val="28"/>
          <w:lang w:eastAsia="ru-RU" w:bidi="ru-RU"/>
        </w:rPr>
        <w:t xml:space="preserve">или </w:t>
      </w:r>
      <w:r w:rsidR="007E7A7F" w:rsidRPr="007E7A7F">
        <w:rPr>
          <w:rFonts w:cs="Tahoma"/>
          <w:sz w:val="28"/>
          <w:szCs w:val="28"/>
          <w:lang w:eastAsia="ru-RU" w:bidi="ru-RU"/>
        </w:rPr>
        <w:t>на 6,1</w:t>
      </w:r>
      <w:r w:rsidR="00E0420B" w:rsidRPr="007E7A7F">
        <w:rPr>
          <w:rFonts w:cs="Tahoma"/>
          <w:sz w:val="28"/>
          <w:szCs w:val="28"/>
          <w:lang w:eastAsia="ru-RU" w:bidi="ru-RU"/>
        </w:rPr>
        <w:t xml:space="preserve">% </w:t>
      </w:r>
      <w:r w:rsidR="007E7A7F" w:rsidRPr="007E7A7F">
        <w:rPr>
          <w:rFonts w:cs="Tahoma"/>
          <w:sz w:val="28"/>
          <w:szCs w:val="28"/>
          <w:lang w:eastAsia="ru-RU" w:bidi="ru-RU"/>
        </w:rPr>
        <w:t xml:space="preserve">меньше </w:t>
      </w:r>
      <w:r w:rsidR="00E0420B" w:rsidRPr="007E7A7F">
        <w:rPr>
          <w:rFonts w:cs="Tahoma"/>
          <w:sz w:val="28"/>
          <w:szCs w:val="28"/>
          <w:lang w:eastAsia="ru-RU" w:bidi="ru-RU"/>
        </w:rPr>
        <w:t xml:space="preserve">от </w:t>
      </w:r>
      <w:r w:rsidR="00224985" w:rsidRPr="007E7A7F">
        <w:rPr>
          <w:rFonts w:cs="Tahoma"/>
          <w:sz w:val="28"/>
          <w:szCs w:val="28"/>
          <w:lang w:eastAsia="ru-RU" w:bidi="ru-RU"/>
        </w:rPr>
        <w:t xml:space="preserve">фактического </w:t>
      </w:r>
      <w:r w:rsidR="007E7A7F" w:rsidRPr="007E7A7F">
        <w:rPr>
          <w:rFonts w:cs="Tahoma"/>
          <w:sz w:val="28"/>
          <w:szCs w:val="28"/>
          <w:lang w:eastAsia="ru-RU" w:bidi="ru-RU"/>
        </w:rPr>
        <w:t>показателя 2020</w:t>
      </w:r>
      <w:r w:rsidR="00E0420B" w:rsidRPr="007E7A7F">
        <w:rPr>
          <w:rFonts w:cs="Tahoma"/>
          <w:sz w:val="28"/>
          <w:szCs w:val="28"/>
          <w:lang w:eastAsia="ru-RU" w:bidi="ru-RU"/>
        </w:rPr>
        <w:t xml:space="preserve"> года (</w:t>
      </w:r>
      <w:r w:rsidR="007E7A7F" w:rsidRPr="007E7A7F">
        <w:rPr>
          <w:rFonts w:cs="Tahoma"/>
          <w:sz w:val="28"/>
          <w:szCs w:val="28"/>
          <w:lang w:eastAsia="ru-RU" w:bidi="ru-RU"/>
        </w:rPr>
        <w:t>627,22</w:t>
      </w:r>
      <w:r w:rsidR="00412C3B" w:rsidRPr="007E7A7F">
        <w:rPr>
          <w:rFonts w:cs="Tahoma"/>
          <w:sz w:val="28"/>
          <w:szCs w:val="28"/>
          <w:lang w:eastAsia="ru-RU" w:bidi="ru-RU"/>
        </w:rPr>
        <w:t xml:space="preserve"> тыс. рублей</w:t>
      </w:r>
      <w:r w:rsidR="00E0420B" w:rsidRPr="007E7A7F">
        <w:rPr>
          <w:rFonts w:cs="Tahoma"/>
          <w:sz w:val="28"/>
          <w:szCs w:val="28"/>
          <w:lang w:eastAsia="ru-RU" w:bidi="ru-RU"/>
        </w:rPr>
        <w:t>).</w:t>
      </w:r>
    </w:p>
    <w:p w14:paraId="4F3A8582" w14:textId="77777777" w:rsidR="008E0E1D" w:rsidRPr="00B76F01" w:rsidRDefault="00412C3B" w:rsidP="00547CAA">
      <w:pPr>
        <w:ind w:firstLine="709"/>
        <w:jc w:val="both"/>
        <w:rPr>
          <w:rFonts w:cs="Tahoma"/>
          <w:sz w:val="28"/>
          <w:szCs w:val="28"/>
          <w:lang w:eastAsia="ru-RU" w:bidi="ru-RU"/>
        </w:rPr>
      </w:pPr>
      <w:r w:rsidRPr="00B76F01">
        <w:rPr>
          <w:rFonts w:cs="Tahoma"/>
          <w:sz w:val="28"/>
          <w:szCs w:val="28"/>
          <w:lang w:eastAsia="ru-RU" w:bidi="ru-RU"/>
        </w:rPr>
        <w:t xml:space="preserve">В  </w:t>
      </w:r>
      <w:r w:rsidR="00192B3A" w:rsidRPr="00B76F01">
        <w:rPr>
          <w:rFonts w:cs="Tahoma"/>
          <w:sz w:val="28"/>
          <w:szCs w:val="28"/>
          <w:lang w:eastAsia="ru-RU" w:bidi="ru-RU"/>
        </w:rPr>
        <w:t xml:space="preserve"> 20</w:t>
      </w:r>
      <w:r w:rsidR="00E0420B" w:rsidRPr="00B76F01">
        <w:rPr>
          <w:rFonts w:cs="Tahoma"/>
          <w:sz w:val="28"/>
          <w:szCs w:val="28"/>
          <w:lang w:eastAsia="ru-RU" w:bidi="ru-RU"/>
        </w:rPr>
        <w:t>2</w:t>
      </w:r>
      <w:r w:rsidR="00B76F01" w:rsidRPr="00B76F01">
        <w:rPr>
          <w:rFonts w:cs="Tahoma"/>
          <w:sz w:val="28"/>
          <w:szCs w:val="28"/>
          <w:lang w:eastAsia="ru-RU" w:bidi="ru-RU"/>
        </w:rPr>
        <w:t>2</w:t>
      </w:r>
      <w:r w:rsidRPr="00B76F01">
        <w:rPr>
          <w:rFonts w:cs="Tahoma"/>
          <w:sz w:val="28"/>
          <w:szCs w:val="28"/>
          <w:lang w:eastAsia="ru-RU" w:bidi="ru-RU"/>
        </w:rPr>
        <w:t xml:space="preserve"> </w:t>
      </w:r>
      <w:r w:rsidR="00192B3A" w:rsidRPr="00B76F01">
        <w:rPr>
          <w:rFonts w:cs="Tahoma"/>
          <w:sz w:val="28"/>
          <w:szCs w:val="28"/>
          <w:lang w:eastAsia="ru-RU" w:bidi="ru-RU"/>
        </w:rPr>
        <w:t>год</w:t>
      </w:r>
      <w:r w:rsidRPr="00B76F01">
        <w:rPr>
          <w:rFonts w:cs="Tahoma"/>
          <w:sz w:val="28"/>
          <w:szCs w:val="28"/>
          <w:lang w:eastAsia="ru-RU" w:bidi="ru-RU"/>
        </w:rPr>
        <w:t>у</w:t>
      </w:r>
      <w:r w:rsidR="00192B3A" w:rsidRPr="00B76F01">
        <w:rPr>
          <w:rFonts w:cs="Tahoma"/>
          <w:sz w:val="28"/>
          <w:szCs w:val="28"/>
          <w:lang w:eastAsia="ru-RU" w:bidi="ru-RU"/>
        </w:rPr>
        <w:t xml:space="preserve"> планируется </w:t>
      </w:r>
      <w:r w:rsidR="003B4B28" w:rsidRPr="00B76F01">
        <w:rPr>
          <w:rFonts w:cs="Tahoma"/>
          <w:sz w:val="28"/>
          <w:szCs w:val="28"/>
          <w:lang w:eastAsia="ru-RU" w:bidi="ru-RU"/>
        </w:rPr>
        <w:t>увеличение</w:t>
      </w:r>
      <w:r w:rsidR="003655B6" w:rsidRPr="00B76F01">
        <w:rPr>
          <w:rFonts w:cs="Tahoma"/>
          <w:sz w:val="28"/>
          <w:szCs w:val="28"/>
          <w:lang w:eastAsia="ru-RU" w:bidi="ru-RU"/>
        </w:rPr>
        <w:t xml:space="preserve"> доходов на </w:t>
      </w:r>
      <w:r w:rsidR="00B76F01" w:rsidRPr="00B76F01">
        <w:rPr>
          <w:rFonts w:cs="Tahoma"/>
          <w:sz w:val="28"/>
          <w:szCs w:val="28"/>
          <w:lang w:eastAsia="ru-RU" w:bidi="ru-RU"/>
        </w:rPr>
        <w:t>103,9</w:t>
      </w:r>
      <w:r w:rsidR="00192B3A" w:rsidRPr="00B76F01">
        <w:rPr>
          <w:rFonts w:cs="Tahoma"/>
          <w:sz w:val="28"/>
          <w:szCs w:val="28"/>
          <w:lang w:eastAsia="ru-RU" w:bidi="ru-RU"/>
        </w:rPr>
        <w:t xml:space="preserve">% к </w:t>
      </w:r>
      <w:r w:rsidR="00B76F01" w:rsidRPr="00B76F01">
        <w:rPr>
          <w:rFonts w:cs="Tahoma"/>
          <w:sz w:val="28"/>
          <w:szCs w:val="28"/>
          <w:lang w:eastAsia="ru-RU" w:bidi="ru-RU"/>
        </w:rPr>
        <w:t>оценке</w:t>
      </w:r>
      <w:r w:rsidR="00192B3A" w:rsidRPr="00B76F01">
        <w:rPr>
          <w:rFonts w:cs="Tahoma"/>
          <w:sz w:val="28"/>
          <w:szCs w:val="28"/>
          <w:lang w:eastAsia="ru-RU" w:bidi="ru-RU"/>
        </w:rPr>
        <w:t xml:space="preserve"> 20</w:t>
      </w:r>
      <w:r w:rsidR="00224985" w:rsidRPr="00B76F01">
        <w:rPr>
          <w:rFonts w:cs="Tahoma"/>
          <w:sz w:val="28"/>
          <w:szCs w:val="28"/>
          <w:lang w:eastAsia="ru-RU" w:bidi="ru-RU"/>
        </w:rPr>
        <w:t>2</w:t>
      </w:r>
      <w:r w:rsidR="00B76F01" w:rsidRPr="00B76F01">
        <w:rPr>
          <w:rFonts w:cs="Tahoma"/>
          <w:sz w:val="28"/>
          <w:szCs w:val="28"/>
          <w:lang w:eastAsia="ru-RU" w:bidi="ru-RU"/>
        </w:rPr>
        <w:t>1</w:t>
      </w:r>
      <w:r w:rsidR="00192B3A" w:rsidRPr="00B76F01">
        <w:rPr>
          <w:rFonts w:cs="Tahoma"/>
          <w:sz w:val="28"/>
          <w:szCs w:val="28"/>
          <w:lang w:eastAsia="ru-RU" w:bidi="ru-RU"/>
        </w:rPr>
        <w:t xml:space="preserve"> года, на 2</w:t>
      </w:r>
      <w:r w:rsidR="0090712B" w:rsidRPr="00B76F01">
        <w:rPr>
          <w:rFonts w:cs="Tahoma"/>
          <w:sz w:val="28"/>
          <w:szCs w:val="28"/>
          <w:lang w:eastAsia="ru-RU" w:bidi="ru-RU"/>
        </w:rPr>
        <w:t>0</w:t>
      </w:r>
      <w:r w:rsidR="003B4B28" w:rsidRPr="00B76F01">
        <w:rPr>
          <w:rFonts w:cs="Tahoma"/>
          <w:sz w:val="28"/>
          <w:szCs w:val="28"/>
          <w:lang w:eastAsia="ru-RU" w:bidi="ru-RU"/>
        </w:rPr>
        <w:t>2</w:t>
      </w:r>
      <w:r w:rsidR="00B76F01" w:rsidRPr="00B76F01">
        <w:rPr>
          <w:rFonts w:cs="Tahoma"/>
          <w:sz w:val="28"/>
          <w:szCs w:val="28"/>
          <w:lang w:eastAsia="ru-RU" w:bidi="ru-RU"/>
        </w:rPr>
        <w:t>3</w:t>
      </w:r>
      <w:r w:rsidR="003B4B28" w:rsidRPr="00B76F01">
        <w:rPr>
          <w:rFonts w:cs="Tahoma"/>
          <w:sz w:val="28"/>
          <w:szCs w:val="28"/>
          <w:lang w:eastAsia="ru-RU" w:bidi="ru-RU"/>
        </w:rPr>
        <w:t xml:space="preserve"> </w:t>
      </w:r>
      <w:r w:rsidR="0090712B" w:rsidRPr="00B76F01">
        <w:rPr>
          <w:rFonts w:cs="Tahoma"/>
          <w:sz w:val="28"/>
          <w:szCs w:val="28"/>
          <w:lang w:eastAsia="ru-RU" w:bidi="ru-RU"/>
        </w:rPr>
        <w:t>год</w:t>
      </w:r>
      <w:r w:rsidR="00F059A5" w:rsidRPr="00B76F01">
        <w:rPr>
          <w:rFonts w:cs="Tahoma"/>
          <w:sz w:val="28"/>
          <w:szCs w:val="28"/>
          <w:lang w:eastAsia="ru-RU" w:bidi="ru-RU"/>
        </w:rPr>
        <w:t xml:space="preserve"> рост составит </w:t>
      </w:r>
      <w:r w:rsidR="00AE00C1" w:rsidRPr="00B76F01">
        <w:rPr>
          <w:rFonts w:cs="Tahoma"/>
          <w:sz w:val="28"/>
          <w:szCs w:val="28"/>
          <w:lang w:eastAsia="ru-RU" w:bidi="ru-RU"/>
        </w:rPr>
        <w:t>104,</w:t>
      </w:r>
      <w:r w:rsidR="00B76F01" w:rsidRPr="00B76F01">
        <w:rPr>
          <w:rFonts w:cs="Tahoma"/>
          <w:sz w:val="28"/>
          <w:szCs w:val="28"/>
          <w:lang w:eastAsia="ru-RU" w:bidi="ru-RU"/>
        </w:rPr>
        <w:t>4</w:t>
      </w:r>
      <w:r w:rsidR="00F059A5" w:rsidRPr="00B76F01">
        <w:rPr>
          <w:rFonts w:cs="Tahoma"/>
          <w:sz w:val="28"/>
          <w:szCs w:val="28"/>
          <w:lang w:eastAsia="ru-RU" w:bidi="ru-RU"/>
        </w:rPr>
        <w:t xml:space="preserve">% к </w:t>
      </w:r>
      <w:r w:rsidR="00B76F01" w:rsidRPr="00B76F01">
        <w:rPr>
          <w:rFonts w:cs="Tahoma"/>
          <w:sz w:val="28"/>
          <w:szCs w:val="28"/>
          <w:lang w:eastAsia="ru-RU" w:bidi="ru-RU"/>
        </w:rPr>
        <w:t>прогнозу</w:t>
      </w:r>
      <w:r w:rsidR="00F059A5" w:rsidRPr="00B76F01">
        <w:rPr>
          <w:rFonts w:cs="Tahoma"/>
          <w:sz w:val="28"/>
          <w:szCs w:val="28"/>
          <w:lang w:eastAsia="ru-RU" w:bidi="ru-RU"/>
        </w:rPr>
        <w:t xml:space="preserve"> 20</w:t>
      </w:r>
      <w:r w:rsidR="00E0420B" w:rsidRPr="00B76F01">
        <w:rPr>
          <w:rFonts w:cs="Tahoma"/>
          <w:sz w:val="28"/>
          <w:szCs w:val="28"/>
          <w:lang w:eastAsia="ru-RU" w:bidi="ru-RU"/>
        </w:rPr>
        <w:t>2</w:t>
      </w:r>
      <w:r w:rsidR="00B76F01" w:rsidRPr="00B76F01">
        <w:rPr>
          <w:rFonts w:cs="Tahoma"/>
          <w:sz w:val="28"/>
          <w:szCs w:val="28"/>
          <w:lang w:eastAsia="ru-RU" w:bidi="ru-RU"/>
        </w:rPr>
        <w:t>2</w:t>
      </w:r>
      <w:r w:rsidR="00F059A5" w:rsidRPr="00B76F01">
        <w:rPr>
          <w:rFonts w:cs="Tahoma"/>
          <w:sz w:val="28"/>
          <w:szCs w:val="28"/>
          <w:lang w:eastAsia="ru-RU" w:bidi="ru-RU"/>
        </w:rPr>
        <w:t xml:space="preserve"> года</w:t>
      </w:r>
      <w:r w:rsidR="003B4B28" w:rsidRPr="00B76F01">
        <w:rPr>
          <w:rFonts w:cs="Tahoma"/>
          <w:sz w:val="28"/>
          <w:szCs w:val="28"/>
          <w:lang w:eastAsia="ru-RU" w:bidi="ru-RU"/>
        </w:rPr>
        <w:t>, на 202</w:t>
      </w:r>
      <w:r w:rsidR="00B76F01" w:rsidRPr="00B76F01">
        <w:rPr>
          <w:rFonts w:cs="Tahoma"/>
          <w:sz w:val="28"/>
          <w:szCs w:val="28"/>
          <w:lang w:eastAsia="ru-RU" w:bidi="ru-RU"/>
        </w:rPr>
        <w:t>4</w:t>
      </w:r>
      <w:r w:rsidR="003B4B28" w:rsidRPr="00B76F01">
        <w:rPr>
          <w:rFonts w:cs="Tahoma"/>
          <w:sz w:val="28"/>
          <w:szCs w:val="28"/>
          <w:lang w:eastAsia="ru-RU" w:bidi="ru-RU"/>
        </w:rPr>
        <w:t xml:space="preserve"> год доходы увеличатся на </w:t>
      </w:r>
      <w:r w:rsidR="00AE00C1" w:rsidRPr="00B76F01">
        <w:rPr>
          <w:rFonts w:cs="Tahoma"/>
          <w:sz w:val="28"/>
          <w:szCs w:val="28"/>
          <w:lang w:eastAsia="ru-RU" w:bidi="ru-RU"/>
        </w:rPr>
        <w:t>104,</w:t>
      </w:r>
      <w:r w:rsidR="00B76F01" w:rsidRPr="00B76F01">
        <w:rPr>
          <w:rFonts w:cs="Tahoma"/>
          <w:sz w:val="28"/>
          <w:szCs w:val="28"/>
          <w:lang w:eastAsia="ru-RU" w:bidi="ru-RU"/>
        </w:rPr>
        <w:t>8</w:t>
      </w:r>
      <w:r w:rsidR="003B4B28" w:rsidRPr="00B76F01">
        <w:rPr>
          <w:rFonts w:cs="Tahoma"/>
          <w:sz w:val="28"/>
          <w:szCs w:val="28"/>
          <w:lang w:eastAsia="ru-RU" w:bidi="ru-RU"/>
        </w:rPr>
        <w:t>% к уровню 202</w:t>
      </w:r>
      <w:r w:rsidR="00B76F01" w:rsidRPr="00B76F01">
        <w:rPr>
          <w:rFonts w:cs="Tahoma"/>
          <w:sz w:val="28"/>
          <w:szCs w:val="28"/>
          <w:lang w:eastAsia="ru-RU" w:bidi="ru-RU"/>
        </w:rPr>
        <w:t>3</w:t>
      </w:r>
      <w:r w:rsidR="003B4B28" w:rsidRPr="00B76F01">
        <w:rPr>
          <w:rFonts w:cs="Tahoma"/>
          <w:sz w:val="28"/>
          <w:szCs w:val="28"/>
          <w:lang w:eastAsia="ru-RU" w:bidi="ru-RU"/>
        </w:rPr>
        <w:t xml:space="preserve"> года</w:t>
      </w:r>
      <w:r w:rsidR="0090712B" w:rsidRPr="00B76F01">
        <w:rPr>
          <w:rFonts w:cs="Tahoma"/>
          <w:sz w:val="28"/>
          <w:szCs w:val="28"/>
          <w:lang w:eastAsia="ru-RU" w:bidi="ru-RU"/>
        </w:rPr>
        <w:t xml:space="preserve">. </w:t>
      </w:r>
    </w:p>
    <w:p w14:paraId="13209E20" w14:textId="77777777" w:rsidR="003655B6" w:rsidRPr="007E7A7F" w:rsidRDefault="001C560F" w:rsidP="00547CAA">
      <w:pPr>
        <w:ind w:firstLine="709"/>
        <w:jc w:val="both"/>
        <w:rPr>
          <w:rFonts w:cs="Tahoma"/>
          <w:sz w:val="28"/>
          <w:szCs w:val="28"/>
          <w:lang w:eastAsia="ru-RU" w:bidi="ru-RU"/>
        </w:rPr>
      </w:pPr>
      <w:r w:rsidRPr="007E7A7F">
        <w:rPr>
          <w:rFonts w:cs="Tahoma"/>
          <w:sz w:val="28"/>
          <w:szCs w:val="28"/>
          <w:lang w:eastAsia="ru-RU" w:bidi="ru-RU"/>
        </w:rPr>
        <w:t>Согласно пояснительной записке к проекту бюджета расчет поступлений по единому сельскохозяйственному налогу произ</w:t>
      </w:r>
      <w:r w:rsidR="003655B6" w:rsidRPr="007E7A7F">
        <w:rPr>
          <w:rFonts w:cs="Tahoma"/>
          <w:sz w:val="28"/>
          <w:szCs w:val="28"/>
          <w:lang w:eastAsia="ru-RU" w:bidi="ru-RU"/>
        </w:rPr>
        <w:t>веден на основании отчета 5</w:t>
      </w:r>
      <w:r w:rsidR="00AE00C1" w:rsidRPr="007E7A7F">
        <w:rPr>
          <w:rFonts w:cs="Tahoma"/>
          <w:sz w:val="28"/>
          <w:szCs w:val="28"/>
          <w:lang w:eastAsia="ru-RU" w:bidi="ru-RU"/>
        </w:rPr>
        <w:t>-</w:t>
      </w:r>
      <w:r w:rsidR="003655B6" w:rsidRPr="007E7A7F">
        <w:rPr>
          <w:rFonts w:cs="Tahoma"/>
          <w:sz w:val="28"/>
          <w:szCs w:val="28"/>
          <w:lang w:eastAsia="ru-RU" w:bidi="ru-RU"/>
        </w:rPr>
        <w:t>ЕСХН с учетом</w:t>
      </w:r>
      <w:r w:rsidRPr="007E7A7F">
        <w:rPr>
          <w:rFonts w:cs="Tahoma"/>
          <w:sz w:val="28"/>
          <w:szCs w:val="28"/>
          <w:lang w:eastAsia="ru-RU" w:bidi="ru-RU"/>
        </w:rPr>
        <w:t xml:space="preserve"> </w:t>
      </w:r>
      <w:r w:rsidR="003655B6" w:rsidRPr="007E7A7F">
        <w:rPr>
          <w:rFonts w:cs="Tahoma"/>
          <w:sz w:val="28"/>
          <w:szCs w:val="28"/>
          <w:lang w:eastAsia="ru-RU" w:bidi="ru-RU"/>
        </w:rPr>
        <w:t>индекса потребительских цен.</w:t>
      </w:r>
      <w:r w:rsidR="00AE00C1" w:rsidRPr="007E7A7F">
        <w:rPr>
          <w:rFonts w:cs="Tahoma"/>
          <w:sz w:val="28"/>
          <w:szCs w:val="28"/>
          <w:lang w:eastAsia="ru-RU" w:bidi="ru-RU"/>
        </w:rPr>
        <w:t xml:space="preserve"> Также запланировано поступление недоимки ежегодно в размере 20% от суммы недоимки по состоянию на 01.</w:t>
      </w:r>
      <w:r w:rsidR="007E7A7F" w:rsidRPr="007E7A7F">
        <w:rPr>
          <w:rFonts w:cs="Tahoma"/>
          <w:sz w:val="28"/>
          <w:szCs w:val="28"/>
          <w:lang w:eastAsia="ru-RU" w:bidi="ru-RU"/>
        </w:rPr>
        <w:t>10</w:t>
      </w:r>
      <w:r w:rsidR="00AE00C1" w:rsidRPr="007E7A7F">
        <w:rPr>
          <w:rFonts w:cs="Tahoma"/>
          <w:sz w:val="28"/>
          <w:szCs w:val="28"/>
          <w:lang w:eastAsia="ru-RU" w:bidi="ru-RU"/>
        </w:rPr>
        <w:t>.202</w:t>
      </w:r>
      <w:r w:rsidR="007E7A7F" w:rsidRPr="007E7A7F">
        <w:rPr>
          <w:rFonts w:cs="Tahoma"/>
          <w:sz w:val="28"/>
          <w:szCs w:val="28"/>
          <w:lang w:eastAsia="ru-RU" w:bidi="ru-RU"/>
        </w:rPr>
        <w:t>1</w:t>
      </w:r>
      <w:r w:rsidR="00AE00C1" w:rsidRPr="007E7A7F">
        <w:rPr>
          <w:rFonts w:cs="Tahoma"/>
          <w:sz w:val="28"/>
          <w:szCs w:val="28"/>
          <w:lang w:eastAsia="ru-RU" w:bidi="ru-RU"/>
        </w:rPr>
        <w:t>г.</w:t>
      </w:r>
    </w:p>
    <w:p w14:paraId="655EF98E" w14:textId="77777777" w:rsidR="00AE00C1" w:rsidRPr="005A0A88" w:rsidRDefault="00644619" w:rsidP="00CF2B38">
      <w:pPr>
        <w:ind w:firstLine="709"/>
        <w:rPr>
          <w:rFonts w:cs="Tahoma"/>
          <w:b/>
          <w:i/>
          <w:sz w:val="28"/>
          <w:szCs w:val="28"/>
          <w:highlight w:val="yellow"/>
          <w:lang w:eastAsia="ru-RU" w:bidi="ru-RU"/>
        </w:rPr>
      </w:pPr>
      <w:r w:rsidRPr="005A0A88">
        <w:rPr>
          <w:rFonts w:cs="Tahoma"/>
          <w:b/>
          <w:i/>
          <w:sz w:val="28"/>
          <w:szCs w:val="28"/>
          <w:lang w:eastAsia="ru-RU" w:bidi="ru-RU"/>
        </w:rPr>
        <w:t>Г</w:t>
      </w:r>
      <w:r w:rsidR="004257D4" w:rsidRPr="005A0A88">
        <w:rPr>
          <w:rFonts w:cs="Tahoma"/>
          <w:b/>
          <w:i/>
          <w:sz w:val="28"/>
          <w:szCs w:val="28"/>
          <w:lang w:eastAsia="ru-RU" w:bidi="ru-RU"/>
        </w:rPr>
        <w:t>оспошлина</w:t>
      </w:r>
      <w:r w:rsidR="00B76F01" w:rsidRPr="005A0A88">
        <w:rPr>
          <w:rFonts w:cs="Tahoma"/>
          <w:b/>
          <w:i/>
          <w:sz w:val="28"/>
          <w:szCs w:val="28"/>
          <w:lang w:eastAsia="ru-RU" w:bidi="ru-RU"/>
        </w:rPr>
        <w:t>.</w:t>
      </w:r>
    </w:p>
    <w:p w14:paraId="0798A4D1" w14:textId="77777777" w:rsidR="00644619" w:rsidRPr="006E596E" w:rsidRDefault="00AE00C1" w:rsidP="00F34281">
      <w:pPr>
        <w:ind w:firstLine="709"/>
        <w:jc w:val="both"/>
        <w:rPr>
          <w:rFonts w:cs="Tahoma"/>
          <w:sz w:val="28"/>
          <w:szCs w:val="28"/>
          <w:lang w:eastAsia="ru-RU" w:bidi="ru-RU"/>
        </w:rPr>
      </w:pPr>
      <w:r w:rsidRPr="006E596E">
        <w:rPr>
          <w:rFonts w:cs="Tahoma"/>
          <w:sz w:val="28"/>
          <w:szCs w:val="28"/>
          <w:lang w:eastAsia="ru-RU" w:bidi="ru-RU"/>
        </w:rPr>
        <w:t xml:space="preserve"> Поступление госпошлины </w:t>
      </w:r>
      <w:r w:rsidR="00644619" w:rsidRPr="006E596E">
        <w:rPr>
          <w:rFonts w:cs="Tahoma"/>
          <w:sz w:val="28"/>
          <w:szCs w:val="28"/>
          <w:lang w:eastAsia="ru-RU" w:bidi="ru-RU"/>
        </w:rPr>
        <w:t>запланирован</w:t>
      </w:r>
      <w:r w:rsidRPr="006E596E">
        <w:rPr>
          <w:rFonts w:cs="Tahoma"/>
          <w:sz w:val="28"/>
          <w:szCs w:val="28"/>
          <w:lang w:eastAsia="ru-RU" w:bidi="ru-RU"/>
        </w:rPr>
        <w:t>о</w:t>
      </w:r>
      <w:r w:rsidR="00644619" w:rsidRPr="006E596E">
        <w:rPr>
          <w:rFonts w:cs="Tahoma"/>
          <w:sz w:val="28"/>
          <w:szCs w:val="28"/>
          <w:lang w:eastAsia="ru-RU" w:bidi="ru-RU"/>
        </w:rPr>
        <w:t xml:space="preserve"> на</w:t>
      </w:r>
      <w:r w:rsidRPr="006E596E">
        <w:rPr>
          <w:rFonts w:cs="Tahoma"/>
          <w:sz w:val="28"/>
          <w:szCs w:val="28"/>
          <w:lang w:eastAsia="ru-RU" w:bidi="ru-RU"/>
        </w:rPr>
        <w:t xml:space="preserve"> период</w:t>
      </w:r>
      <w:r w:rsidR="00644619" w:rsidRPr="006E596E">
        <w:rPr>
          <w:rFonts w:cs="Tahoma"/>
          <w:sz w:val="28"/>
          <w:szCs w:val="28"/>
          <w:lang w:eastAsia="ru-RU" w:bidi="ru-RU"/>
        </w:rPr>
        <w:t xml:space="preserve"> </w:t>
      </w:r>
      <w:r w:rsidR="00AA215B" w:rsidRPr="006E596E">
        <w:rPr>
          <w:rFonts w:cs="Tahoma"/>
          <w:sz w:val="28"/>
          <w:szCs w:val="28"/>
          <w:lang w:eastAsia="ru-RU" w:bidi="ru-RU"/>
        </w:rPr>
        <w:t>20</w:t>
      </w:r>
      <w:r w:rsidR="00E0420B" w:rsidRPr="006E596E">
        <w:rPr>
          <w:rFonts w:cs="Tahoma"/>
          <w:sz w:val="28"/>
          <w:szCs w:val="28"/>
          <w:lang w:eastAsia="ru-RU" w:bidi="ru-RU"/>
        </w:rPr>
        <w:t>2</w:t>
      </w:r>
      <w:r w:rsidR="00B76F01" w:rsidRPr="006E596E">
        <w:rPr>
          <w:rFonts w:cs="Tahoma"/>
          <w:sz w:val="28"/>
          <w:szCs w:val="28"/>
          <w:lang w:eastAsia="ru-RU" w:bidi="ru-RU"/>
        </w:rPr>
        <w:t>2</w:t>
      </w:r>
      <w:r w:rsidRPr="006E596E">
        <w:rPr>
          <w:rFonts w:cs="Tahoma"/>
          <w:sz w:val="28"/>
          <w:szCs w:val="28"/>
          <w:lang w:eastAsia="ru-RU" w:bidi="ru-RU"/>
        </w:rPr>
        <w:t>-202</w:t>
      </w:r>
      <w:r w:rsidR="00B76F01" w:rsidRPr="006E596E">
        <w:rPr>
          <w:rFonts w:cs="Tahoma"/>
          <w:sz w:val="28"/>
          <w:szCs w:val="28"/>
          <w:lang w:eastAsia="ru-RU" w:bidi="ru-RU"/>
        </w:rPr>
        <w:t>4</w:t>
      </w:r>
      <w:r w:rsidR="00644619" w:rsidRPr="006E596E">
        <w:rPr>
          <w:rFonts w:cs="Tahoma"/>
          <w:sz w:val="28"/>
          <w:szCs w:val="28"/>
          <w:lang w:eastAsia="ru-RU" w:bidi="ru-RU"/>
        </w:rPr>
        <w:t xml:space="preserve"> год</w:t>
      </w:r>
      <w:r w:rsidRPr="006E596E">
        <w:rPr>
          <w:rFonts w:cs="Tahoma"/>
          <w:sz w:val="28"/>
          <w:szCs w:val="28"/>
          <w:lang w:eastAsia="ru-RU" w:bidi="ru-RU"/>
        </w:rPr>
        <w:t>ов</w:t>
      </w:r>
      <w:r w:rsidR="00AA215B" w:rsidRPr="006E596E">
        <w:rPr>
          <w:rFonts w:cs="Tahoma"/>
          <w:sz w:val="28"/>
          <w:szCs w:val="28"/>
          <w:lang w:eastAsia="ru-RU" w:bidi="ru-RU"/>
        </w:rPr>
        <w:t xml:space="preserve"> в сумме </w:t>
      </w:r>
      <w:r w:rsidRPr="006E596E">
        <w:rPr>
          <w:rFonts w:cs="Tahoma"/>
          <w:sz w:val="28"/>
          <w:szCs w:val="28"/>
          <w:lang w:eastAsia="ru-RU" w:bidi="ru-RU"/>
        </w:rPr>
        <w:t>700,0</w:t>
      </w:r>
      <w:r w:rsidR="00AA215B" w:rsidRPr="006E596E">
        <w:rPr>
          <w:rFonts w:cs="Tahoma"/>
          <w:sz w:val="28"/>
          <w:szCs w:val="28"/>
          <w:lang w:eastAsia="ru-RU" w:bidi="ru-RU"/>
        </w:rPr>
        <w:t xml:space="preserve"> тыс.</w:t>
      </w:r>
      <w:r w:rsidR="0072378B" w:rsidRPr="006E596E">
        <w:rPr>
          <w:rFonts w:cs="Tahoma"/>
          <w:sz w:val="28"/>
          <w:szCs w:val="28"/>
          <w:lang w:eastAsia="ru-RU" w:bidi="ru-RU"/>
        </w:rPr>
        <w:t xml:space="preserve"> </w:t>
      </w:r>
      <w:r w:rsidR="00AA215B" w:rsidRPr="006E596E">
        <w:rPr>
          <w:rFonts w:cs="Tahoma"/>
          <w:sz w:val="28"/>
          <w:szCs w:val="28"/>
          <w:lang w:eastAsia="ru-RU" w:bidi="ru-RU"/>
        </w:rPr>
        <w:t>руб.</w:t>
      </w:r>
      <w:r w:rsidR="00E41CC5" w:rsidRPr="006E596E">
        <w:rPr>
          <w:rFonts w:cs="Tahoma"/>
          <w:sz w:val="28"/>
          <w:szCs w:val="28"/>
          <w:lang w:eastAsia="ru-RU" w:bidi="ru-RU"/>
        </w:rPr>
        <w:t xml:space="preserve">, </w:t>
      </w:r>
      <w:r w:rsidRPr="006E596E">
        <w:rPr>
          <w:rFonts w:cs="Tahoma"/>
          <w:sz w:val="28"/>
          <w:szCs w:val="28"/>
          <w:lang w:eastAsia="ru-RU" w:bidi="ru-RU"/>
        </w:rPr>
        <w:t>ежегодно.</w:t>
      </w:r>
      <w:r w:rsidR="00644619" w:rsidRPr="006E596E">
        <w:rPr>
          <w:rFonts w:cs="Tahoma"/>
          <w:sz w:val="28"/>
          <w:szCs w:val="28"/>
          <w:lang w:eastAsia="ru-RU" w:bidi="ru-RU"/>
        </w:rPr>
        <w:t xml:space="preserve"> </w:t>
      </w:r>
    </w:p>
    <w:p w14:paraId="05F78C71" w14:textId="77777777" w:rsidR="004F313F" w:rsidRPr="006E596E" w:rsidRDefault="004F313F" w:rsidP="00F34281">
      <w:pPr>
        <w:ind w:firstLine="709"/>
        <w:jc w:val="both"/>
        <w:rPr>
          <w:rFonts w:cs="Tahoma"/>
          <w:sz w:val="28"/>
          <w:szCs w:val="28"/>
          <w:lang w:eastAsia="ru-RU" w:bidi="ru-RU"/>
        </w:rPr>
      </w:pPr>
      <w:r w:rsidRPr="006E596E">
        <w:rPr>
          <w:rFonts w:cs="Tahoma"/>
          <w:sz w:val="28"/>
          <w:szCs w:val="28"/>
          <w:lang w:eastAsia="ru-RU" w:bidi="ru-RU"/>
        </w:rPr>
        <w:t>Фактическое поступление госпошлины в районный бюджет в 20</w:t>
      </w:r>
      <w:r w:rsidR="00B76F01" w:rsidRPr="006E596E">
        <w:rPr>
          <w:rFonts w:cs="Tahoma"/>
          <w:sz w:val="28"/>
          <w:szCs w:val="28"/>
          <w:lang w:eastAsia="ru-RU" w:bidi="ru-RU"/>
        </w:rPr>
        <w:t>20</w:t>
      </w:r>
      <w:r w:rsidRPr="006E596E">
        <w:rPr>
          <w:rFonts w:cs="Tahoma"/>
          <w:sz w:val="28"/>
          <w:szCs w:val="28"/>
          <w:lang w:eastAsia="ru-RU" w:bidi="ru-RU"/>
        </w:rPr>
        <w:t xml:space="preserve"> году составило </w:t>
      </w:r>
      <w:r w:rsidR="00B76F01" w:rsidRPr="006E596E">
        <w:rPr>
          <w:rFonts w:cs="Tahoma"/>
          <w:sz w:val="28"/>
          <w:szCs w:val="28"/>
          <w:lang w:eastAsia="ru-RU" w:bidi="ru-RU"/>
        </w:rPr>
        <w:t>714,26</w:t>
      </w:r>
      <w:r w:rsidRPr="006E596E">
        <w:rPr>
          <w:rFonts w:eastAsia="Times New Roman"/>
          <w:bCs/>
          <w:sz w:val="28"/>
          <w:szCs w:val="28"/>
          <w:lang w:eastAsia="ar-SA"/>
        </w:rPr>
        <w:t xml:space="preserve"> тыс. рублей, </w:t>
      </w:r>
      <w:r w:rsidR="00AE00C1" w:rsidRPr="006E596E">
        <w:rPr>
          <w:rFonts w:eastAsia="Times New Roman"/>
          <w:bCs/>
          <w:sz w:val="28"/>
          <w:szCs w:val="28"/>
          <w:lang w:eastAsia="ar-SA"/>
        </w:rPr>
        <w:t xml:space="preserve">по оценке </w:t>
      </w:r>
      <w:r w:rsidRPr="006E596E">
        <w:rPr>
          <w:rFonts w:eastAsia="Times New Roman"/>
          <w:bCs/>
          <w:sz w:val="28"/>
          <w:szCs w:val="28"/>
          <w:lang w:eastAsia="ar-SA"/>
        </w:rPr>
        <w:t>в 20</w:t>
      </w:r>
      <w:r w:rsidR="00AE00C1" w:rsidRPr="006E596E">
        <w:rPr>
          <w:rFonts w:eastAsia="Times New Roman"/>
          <w:bCs/>
          <w:sz w:val="28"/>
          <w:szCs w:val="28"/>
          <w:lang w:eastAsia="ar-SA"/>
        </w:rPr>
        <w:t>2</w:t>
      </w:r>
      <w:r w:rsidR="00B76F01" w:rsidRPr="006E596E">
        <w:rPr>
          <w:rFonts w:eastAsia="Times New Roman"/>
          <w:bCs/>
          <w:sz w:val="28"/>
          <w:szCs w:val="28"/>
          <w:lang w:eastAsia="ar-SA"/>
        </w:rPr>
        <w:t>1</w:t>
      </w:r>
      <w:r w:rsidRPr="006E596E">
        <w:rPr>
          <w:rFonts w:eastAsia="Times New Roman"/>
          <w:bCs/>
          <w:sz w:val="28"/>
          <w:szCs w:val="28"/>
          <w:lang w:eastAsia="ar-SA"/>
        </w:rPr>
        <w:t xml:space="preserve"> году поступление госпошлины составит </w:t>
      </w:r>
      <w:r w:rsidR="00B76F01" w:rsidRPr="006E596E">
        <w:rPr>
          <w:rFonts w:eastAsia="Times New Roman"/>
          <w:bCs/>
          <w:sz w:val="28"/>
          <w:szCs w:val="28"/>
          <w:lang w:eastAsia="ar-SA"/>
        </w:rPr>
        <w:t>700</w:t>
      </w:r>
      <w:r w:rsidR="00AE00C1" w:rsidRPr="006E596E">
        <w:rPr>
          <w:rFonts w:eastAsia="Times New Roman"/>
          <w:bCs/>
          <w:sz w:val="28"/>
          <w:szCs w:val="28"/>
          <w:lang w:eastAsia="ar-SA"/>
        </w:rPr>
        <w:t>,0</w:t>
      </w:r>
      <w:r w:rsidRPr="006E596E">
        <w:rPr>
          <w:rFonts w:eastAsia="Times New Roman"/>
          <w:bCs/>
          <w:sz w:val="28"/>
          <w:szCs w:val="28"/>
          <w:lang w:eastAsia="ar-SA"/>
        </w:rPr>
        <w:t xml:space="preserve"> тыс. рублей.</w:t>
      </w:r>
    </w:p>
    <w:p w14:paraId="04D38C78" w14:textId="77777777" w:rsidR="00AE00C1" w:rsidRPr="005A0A88" w:rsidRDefault="00AE00C1" w:rsidP="00CF2B38">
      <w:pPr>
        <w:ind w:firstLine="709"/>
        <w:rPr>
          <w:rFonts w:cs="Tahoma"/>
          <w:b/>
          <w:i/>
          <w:sz w:val="28"/>
          <w:szCs w:val="28"/>
          <w:lang w:eastAsia="ru-RU" w:bidi="ru-RU"/>
        </w:rPr>
      </w:pPr>
      <w:r w:rsidRPr="005A0A88">
        <w:rPr>
          <w:rFonts w:cs="Tahoma"/>
          <w:b/>
          <w:i/>
          <w:sz w:val="28"/>
          <w:szCs w:val="28"/>
          <w:lang w:eastAsia="ru-RU" w:bidi="ru-RU"/>
        </w:rPr>
        <w:lastRenderedPageBreak/>
        <w:t>Налоги на имущество</w:t>
      </w:r>
    </w:p>
    <w:p w14:paraId="42C07AA9" w14:textId="77777777" w:rsidR="00AD3F3D" w:rsidRDefault="00AD3F3D" w:rsidP="00AD3F3D">
      <w:pPr>
        <w:widowControl/>
        <w:suppressAutoHyphens w:val="0"/>
        <w:spacing w:before="120"/>
        <w:ind w:firstLine="720"/>
        <w:jc w:val="both"/>
        <w:rPr>
          <w:rFonts w:eastAsia="Times New Roman"/>
          <w:sz w:val="28"/>
          <w:szCs w:val="20"/>
          <w:lang w:eastAsia="ru-RU"/>
        </w:rPr>
      </w:pPr>
      <w:r w:rsidRPr="00AD3F3D">
        <w:rPr>
          <w:rFonts w:eastAsia="Times New Roman"/>
          <w:sz w:val="28"/>
          <w:szCs w:val="28"/>
          <w:lang w:eastAsia="ru-RU"/>
        </w:rPr>
        <w:t xml:space="preserve">Расчет </w:t>
      </w:r>
      <w:r w:rsidRPr="00AD3F3D">
        <w:rPr>
          <w:rFonts w:eastAsia="Times New Roman"/>
          <w:i/>
          <w:sz w:val="28"/>
          <w:szCs w:val="28"/>
          <w:lang w:eastAsia="ru-RU"/>
        </w:rPr>
        <w:t>налога на имущество физических лиц</w:t>
      </w:r>
      <w:r w:rsidRPr="00AD3F3D">
        <w:rPr>
          <w:rFonts w:eastAsia="Times New Roman"/>
          <w:sz w:val="28"/>
          <w:szCs w:val="28"/>
          <w:lang w:eastAsia="ru-RU"/>
        </w:rPr>
        <w:t xml:space="preserve"> на 2022-2024 годы</w:t>
      </w:r>
      <w:r w:rsidRPr="00AD3F3D">
        <w:rPr>
          <w:rFonts w:eastAsia="Times New Roman"/>
          <w:sz w:val="28"/>
          <w:szCs w:val="20"/>
          <w:lang w:eastAsia="ru-RU"/>
        </w:rPr>
        <w:t xml:space="preserve"> произведен на основании </w:t>
      </w:r>
      <w:r w:rsidRPr="00AD3F3D">
        <w:rPr>
          <w:rFonts w:eastAsia="Times New Roman"/>
          <w:sz w:val="28"/>
          <w:szCs w:val="28"/>
          <w:lang w:eastAsia="ru-RU"/>
        </w:rPr>
        <w:t xml:space="preserve">данных </w:t>
      </w:r>
      <w:r w:rsidRPr="00AD3F3D">
        <w:rPr>
          <w:rFonts w:eastAsia="Times New Roman"/>
          <w:sz w:val="28"/>
          <w:szCs w:val="20"/>
          <w:lang w:eastAsia="ru-RU"/>
        </w:rPr>
        <w:t>о</w:t>
      </w:r>
      <w:r w:rsidRPr="00AD3F3D">
        <w:rPr>
          <w:rFonts w:eastAsia="Times New Roman"/>
          <w:sz w:val="28"/>
          <w:szCs w:val="28"/>
          <w:lang w:eastAsia="ru-RU"/>
        </w:rPr>
        <w:t>тчета УФНС по краю № 5-</w:t>
      </w:r>
      <w:r w:rsidRPr="00AD3F3D">
        <w:rPr>
          <w:rFonts w:eastAsia="Calibri"/>
          <w:sz w:val="28"/>
          <w:szCs w:val="28"/>
          <w:lang w:eastAsia="ru-RU"/>
        </w:rPr>
        <w:t> М</w:t>
      </w:r>
      <w:r w:rsidRPr="00AD3F3D">
        <w:rPr>
          <w:rFonts w:eastAsia="Times New Roman"/>
          <w:sz w:val="28"/>
          <w:szCs w:val="28"/>
          <w:lang w:eastAsia="ru-RU"/>
        </w:rPr>
        <w:t>Н «Отчет о налоговой базе и структуре начислений по местным налогам» за 2020 год</w:t>
      </w:r>
      <w:r w:rsidRPr="00AD3F3D">
        <w:rPr>
          <w:rFonts w:eastAsia="Times New Roman"/>
          <w:sz w:val="28"/>
          <w:szCs w:val="20"/>
          <w:lang w:eastAsia="ru-RU"/>
        </w:rPr>
        <w:t>,</w:t>
      </w:r>
      <w:r w:rsidRPr="00AD3F3D">
        <w:rPr>
          <w:rFonts w:eastAsia="Times New Roman"/>
          <w:sz w:val="28"/>
          <w:szCs w:val="28"/>
          <w:lang w:eastAsia="ru-RU"/>
        </w:rPr>
        <w:t xml:space="preserve"> расчетного уровня собираемости</w:t>
      </w:r>
      <w:r w:rsidRPr="00AD3F3D">
        <w:rPr>
          <w:rFonts w:eastAsia="Times New Roman"/>
          <w:sz w:val="28"/>
          <w:szCs w:val="20"/>
          <w:lang w:eastAsia="ru-RU"/>
        </w:rPr>
        <w:t xml:space="preserve">. </w:t>
      </w:r>
      <w:r>
        <w:rPr>
          <w:rFonts w:eastAsia="Times New Roman"/>
          <w:sz w:val="28"/>
          <w:szCs w:val="20"/>
          <w:lang w:eastAsia="ru-RU"/>
        </w:rPr>
        <w:t xml:space="preserve">При расчете учтено ежегодное погашение недоимки </w:t>
      </w:r>
      <w:r w:rsidRPr="00AD3F3D">
        <w:rPr>
          <w:rFonts w:eastAsia="Times New Roman"/>
          <w:sz w:val="28"/>
          <w:szCs w:val="20"/>
          <w:lang w:eastAsia="ru-RU"/>
        </w:rPr>
        <w:t>в размере 5 % от суммы недоимки по состоянию на 01.09.2021.</w:t>
      </w:r>
    </w:p>
    <w:p w14:paraId="6D2E7F88" w14:textId="77777777" w:rsidR="00AD3F3D" w:rsidRPr="00AD3F3D" w:rsidRDefault="00AD3F3D" w:rsidP="00AD3F3D">
      <w:pPr>
        <w:widowControl/>
        <w:suppressAutoHyphens w:val="0"/>
        <w:spacing w:before="120"/>
        <w:ind w:firstLine="720"/>
        <w:jc w:val="both"/>
        <w:rPr>
          <w:rFonts w:eastAsia="Times New Roman"/>
          <w:color w:val="000000"/>
          <w:sz w:val="28"/>
          <w:szCs w:val="28"/>
          <w:highlight w:val="yellow"/>
          <w:lang w:eastAsia="ru-RU"/>
        </w:rPr>
      </w:pPr>
      <w:r w:rsidRPr="00AD3F3D">
        <w:rPr>
          <w:rFonts w:eastAsia="Times New Roman"/>
          <w:color w:val="000000"/>
          <w:sz w:val="28"/>
          <w:szCs w:val="28"/>
          <w:lang w:eastAsia="ru-RU"/>
        </w:rPr>
        <w:t>П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оступление налога на имущество </w:t>
      </w:r>
      <w:r w:rsidRPr="00AD3F3D">
        <w:rPr>
          <w:rFonts w:eastAsia="Times New Roman"/>
          <w:color w:val="000000"/>
          <w:sz w:val="28"/>
          <w:szCs w:val="28"/>
          <w:lang w:eastAsia="ru-RU"/>
        </w:rPr>
        <w:t>на 2022 год прогнозируется в сумме 517,70 тыс. рублей</w:t>
      </w:r>
      <w:r>
        <w:rPr>
          <w:rFonts w:eastAsia="Times New Roman"/>
          <w:color w:val="000000"/>
          <w:sz w:val="28"/>
          <w:szCs w:val="28"/>
          <w:lang w:eastAsia="ru-RU"/>
        </w:rPr>
        <w:t>, что выше оценки поступлений 2021г. на 7,8% или на 37,7 тыс. рублей. Прогноз поступлений</w:t>
      </w:r>
      <w:r w:rsidRPr="00AD3F3D">
        <w:rPr>
          <w:rFonts w:eastAsia="Times New Roman"/>
          <w:color w:val="000000"/>
          <w:sz w:val="28"/>
          <w:szCs w:val="28"/>
          <w:lang w:eastAsia="ru-RU"/>
        </w:rPr>
        <w:t xml:space="preserve"> на 2023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-2024 годы </w:t>
      </w:r>
      <w:r w:rsidRPr="00AD3F3D">
        <w:rPr>
          <w:rFonts w:eastAsia="Times New Roman"/>
          <w:color w:val="000000"/>
          <w:sz w:val="28"/>
          <w:szCs w:val="28"/>
          <w:lang w:eastAsia="ru-RU"/>
        </w:rPr>
        <w:t>535,96 тыс. рублей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и</w:t>
      </w:r>
      <w:r w:rsidRPr="00AD3F3D">
        <w:rPr>
          <w:rFonts w:eastAsia="Times New Roman"/>
          <w:color w:val="000000"/>
          <w:sz w:val="28"/>
          <w:szCs w:val="28"/>
          <w:lang w:eastAsia="ru-RU"/>
        </w:rPr>
        <w:t xml:space="preserve"> 554,96 тыс. рублей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соответственно</w:t>
      </w:r>
      <w:r w:rsidRPr="00AD3F3D">
        <w:rPr>
          <w:rFonts w:eastAsia="Times New Roman"/>
          <w:color w:val="000000"/>
          <w:sz w:val="28"/>
          <w:szCs w:val="28"/>
          <w:lang w:eastAsia="ru-RU"/>
        </w:rPr>
        <w:t>.</w:t>
      </w:r>
    </w:p>
    <w:p w14:paraId="2BDF71F4" w14:textId="77777777" w:rsidR="00D61100" w:rsidRDefault="00D61100" w:rsidP="00D61100">
      <w:pPr>
        <w:widowControl/>
        <w:suppressAutoHyphens w:val="0"/>
        <w:spacing w:before="120"/>
        <w:ind w:firstLine="720"/>
        <w:jc w:val="both"/>
        <w:rPr>
          <w:rFonts w:eastAsia="Times New Roman"/>
          <w:sz w:val="28"/>
          <w:szCs w:val="20"/>
          <w:lang w:eastAsia="ru-RU"/>
        </w:rPr>
      </w:pPr>
      <w:bookmarkStart w:id="0" w:name="_Toc432668156"/>
      <w:bookmarkStart w:id="1" w:name="_Toc432680544"/>
      <w:bookmarkStart w:id="2" w:name="_Toc432696932"/>
      <w:r w:rsidRPr="00AD3F3D">
        <w:rPr>
          <w:rFonts w:eastAsia="Times New Roman"/>
          <w:sz w:val="28"/>
          <w:szCs w:val="28"/>
          <w:lang w:eastAsia="ru-RU"/>
        </w:rPr>
        <w:t xml:space="preserve">Расчет </w:t>
      </w:r>
      <w:r w:rsidRPr="00AD3F3D">
        <w:rPr>
          <w:rFonts w:eastAsia="Times New Roman"/>
          <w:i/>
          <w:sz w:val="28"/>
          <w:szCs w:val="20"/>
          <w:lang w:eastAsia="ru-RU"/>
        </w:rPr>
        <w:t>земельного налога</w:t>
      </w:r>
      <w:r w:rsidRPr="00AD3F3D">
        <w:rPr>
          <w:rFonts w:eastAsia="Times New Roman"/>
          <w:sz w:val="28"/>
          <w:szCs w:val="20"/>
          <w:lang w:eastAsia="ru-RU"/>
        </w:rPr>
        <w:t xml:space="preserve"> </w:t>
      </w:r>
      <w:r w:rsidRPr="00AD3F3D">
        <w:rPr>
          <w:rFonts w:eastAsia="Times New Roman"/>
          <w:sz w:val="28"/>
          <w:szCs w:val="28"/>
          <w:lang w:eastAsia="ru-RU"/>
        </w:rPr>
        <w:t>на 2022-2024 годы</w:t>
      </w:r>
      <w:r w:rsidRPr="00AD3F3D">
        <w:rPr>
          <w:rFonts w:eastAsia="Times New Roman"/>
          <w:sz w:val="28"/>
          <w:szCs w:val="20"/>
          <w:lang w:eastAsia="ru-RU"/>
        </w:rPr>
        <w:t xml:space="preserve"> произведен на основании </w:t>
      </w:r>
      <w:r w:rsidRPr="00AD3F3D">
        <w:rPr>
          <w:rFonts w:eastAsia="Times New Roman"/>
          <w:sz w:val="28"/>
          <w:szCs w:val="28"/>
          <w:lang w:eastAsia="ru-RU"/>
        </w:rPr>
        <w:t xml:space="preserve">данных </w:t>
      </w:r>
      <w:r w:rsidRPr="00AD3F3D">
        <w:rPr>
          <w:rFonts w:eastAsia="Times New Roman"/>
          <w:sz w:val="28"/>
          <w:szCs w:val="20"/>
          <w:lang w:eastAsia="ru-RU"/>
        </w:rPr>
        <w:t>о</w:t>
      </w:r>
      <w:r w:rsidRPr="00AD3F3D">
        <w:rPr>
          <w:rFonts w:eastAsia="Times New Roman"/>
          <w:sz w:val="28"/>
          <w:szCs w:val="28"/>
          <w:lang w:eastAsia="ru-RU"/>
        </w:rPr>
        <w:t>тчет</w:t>
      </w:r>
      <w:r>
        <w:rPr>
          <w:rFonts w:eastAsia="Times New Roman"/>
          <w:sz w:val="28"/>
          <w:szCs w:val="28"/>
          <w:lang w:eastAsia="ru-RU"/>
        </w:rPr>
        <w:t>а</w:t>
      </w:r>
      <w:r w:rsidRPr="00AD3F3D">
        <w:rPr>
          <w:rFonts w:eastAsia="Times New Roman"/>
          <w:sz w:val="28"/>
          <w:szCs w:val="28"/>
          <w:lang w:eastAsia="ru-RU"/>
        </w:rPr>
        <w:t xml:space="preserve"> УФНС по краю № 5-</w:t>
      </w:r>
      <w:r w:rsidRPr="00AD3F3D">
        <w:rPr>
          <w:rFonts w:eastAsia="Calibri"/>
          <w:sz w:val="28"/>
          <w:szCs w:val="28"/>
          <w:lang w:eastAsia="ru-RU"/>
        </w:rPr>
        <w:t> М</w:t>
      </w:r>
      <w:r w:rsidRPr="00AD3F3D">
        <w:rPr>
          <w:rFonts w:eastAsia="Times New Roman"/>
          <w:sz w:val="28"/>
          <w:szCs w:val="28"/>
          <w:lang w:eastAsia="ru-RU"/>
        </w:rPr>
        <w:t>Н «Отчет о налоговой базе и структуре начислений по местным налогам» за 2020 год</w:t>
      </w:r>
      <w:r w:rsidRPr="00AD3F3D">
        <w:rPr>
          <w:rFonts w:eastAsia="Times New Roman"/>
          <w:sz w:val="28"/>
          <w:szCs w:val="20"/>
          <w:lang w:eastAsia="ru-RU"/>
        </w:rPr>
        <w:t>,</w:t>
      </w:r>
      <w:r w:rsidRPr="00AD3F3D">
        <w:rPr>
          <w:rFonts w:eastAsia="Times New Roman"/>
          <w:sz w:val="28"/>
          <w:szCs w:val="28"/>
          <w:lang w:eastAsia="ru-RU"/>
        </w:rPr>
        <w:t xml:space="preserve"> данны</w:t>
      </w:r>
      <w:r>
        <w:rPr>
          <w:rFonts w:eastAsia="Times New Roman"/>
          <w:sz w:val="28"/>
          <w:szCs w:val="28"/>
          <w:lang w:eastAsia="ru-RU"/>
        </w:rPr>
        <w:t>х</w:t>
      </w:r>
      <w:r w:rsidRPr="00AD3F3D">
        <w:rPr>
          <w:rFonts w:eastAsia="Times New Roman"/>
          <w:sz w:val="28"/>
          <w:szCs w:val="28"/>
          <w:lang w:eastAsia="ru-RU"/>
        </w:rPr>
        <w:t xml:space="preserve"> УФНС по округу об оценке налоговой базы по земельному налогу</w:t>
      </w:r>
      <w:r>
        <w:rPr>
          <w:rFonts w:eastAsia="Times New Roman"/>
          <w:sz w:val="28"/>
          <w:szCs w:val="28"/>
          <w:lang w:eastAsia="ru-RU"/>
        </w:rPr>
        <w:t>,</w:t>
      </w:r>
      <w:r w:rsidRPr="00AD3F3D">
        <w:rPr>
          <w:rFonts w:eastAsia="Times New Roman"/>
          <w:sz w:val="28"/>
          <w:szCs w:val="28"/>
          <w:lang w:eastAsia="ru-RU"/>
        </w:rPr>
        <w:t xml:space="preserve"> расчетного уровня собираемости</w:t>
      </w:r>
      <w:r w:rsidRPr="00AD3F3D">
        <w:rPr>
          <w:rFonts w:eastAsia="Times New Roman"/>
          <w:sz w:val="28"/>
          <w:szCs w:val="20"/>
          <w:lang w:eastAsia="ru-RU"/>
        </w:rPr>
        <w:t xml:space="preserve">. </w:t>
      </w:r>
      <w:r>
        <w:rPr>
          <w:rFonts w:eastAsia="Times New Roman"/>
          <w:sz w:val="28"/>
          <w:szCs w:val="20"/>
          <w:lang w:eastAsia="ru-RU"/>
        </w:rPr>
        <w:t xml:space="preserve">При расчете учтено ежегодное погашение недоимки </w:t>
      </w:r>
      <w:r w:rsidRPr="00AD3F3D">
        <w:rPr>
          <w:rFonts w:eastAsia="Times New Roman"/>
          <w:sz w:val="28"/>
          <w:szCs w:val="20"/>
          <w:lang w:eastAsia="ru-RU"/>
        </w:rPr>
        <w:t>в размере 5 % от суммы недоимки по состоянию на 01.09.2021.</w:t>
      </w:r>
    </w:p>
    <w:p w14:paraId="362366B2" w14:textId="77777777" w:rsidR="00AD3F3D" w:rsidRPr="00AD3F3D" w:rsidRDefault="00AD3F3D" w:rsidP="00AD3F3D">
      <w:pPr>
        <w:widowControl/>
        <w:suppressAutoHyphens w:val="0"/>
        <w:spacing w:before="120"/>
        <w:ind w:firstLine="720"/>
        <w:jc w:val="both"/>
        <w:rPr>
          <w:rFonts w:eastAsia="Times New Roman"/>
          <w:sz w:val="28"/>
          <w:szCs w:val="20"/>
          <w:lang w:eastAsia="ru-RU"/>
        </w:rPr>
      </w:pPr>
      <w:r w:rsidRPr="00AD3F3D">
        <w:rPr>
          <w:rFonts w:eastAsia="Times New Roman"/>
          <w:color w:val="000000"/>
          <w:sz w:val="28"/>
          <w:szCs w:val="28"/>
          <w:lang w:eastAsia="ru-RU"/>
        </w:rPr>
        <w:t xml:space="preserve">Поступление </w:t>
      </w:r>
      <w:r w:rsidR="00D61100">
        <w:rPr>
          <w:rFonts w:eastAsia="Times New Roman"/>
          <w:color w:val="000000"/>
          <w:sz w:val="28"/>
          <w:szCs w:val="28"/>
          <w:lang w:eastAsia="ru-RU"/>
        </w:rPr>
        <w:t>з</w:t>
      </w:r>
      <w:r w:rsidR="00D61100" w:rsidRPr="00AD3F3D">
        <w:rPr>
          <w:rFonts w:eastAsia="Times New Roman"/>
          <w:i/>
          <w:sz w:val="28"/>
          <w:szCs w:val="20"/>
          <w:lang w:eastAsia="ru-RU"/>
        </w:rPr>
        <w:t>емельн</w:t>
      </w:r>
      <w:r w:rsidR="00836A09">
        <w:rPr>
          <w:rFonts w:eastAsia="Times New Roman"/>
          <w:i/>
          <w:sz w:val="28"/>
          <w:szCs w:val="20"/>
          <w:lang w:eastAsia="ru-RU"/>
        </w:rPr>
        <w:t>ого</w:t>
      </w:r>
      <w:r w:rsidR="00D61100" w:rsidRPr="00AD3F3D">
        <w:rPr>
          <w:rFonts w:eastAsia="Times New Roman"/>
          <w:i/>
          <w:sz w:val="28"/>
          <w:szCs w:val="20"/>
          <w:lang w:eastAsia="ru-RU"/>
        </w:rPr>
        <w:t xml:space="preserve"> налог</w:t>
      </w:r>
      <w:r w:rsidR="00836A09">
        <w:rPr>
          <w:rFonts w:eastAsia="Times New Roman"/>
          <w:i/>
          <w:sz w:val="28"/>
          <w:szCs w:val="20"/>
          <w:lang w:eastAsia="ru-RU"/>
        </w:rPr>
        <w:t>а</w:t>
      </w:r>
      <w:r w:rsidR="00D61100">
        <w:rPr>
          <w:rFonts w:eastAsia="Times New Roman"/>
          <w:i/>
          <w:sz w:val="28"/>
          <w:szCs w:val="20"/>
          <w:lang w:eastAsia="ru-RU"/>
        </w:rPr>
        <w:t xml:space="preserve"> с юридических лиц</w:t>
      </w:r>
      <w:r w:rsidR="00D61100" w:rsidRPr="00AD3F3D">
        <w:rPr>
          <w:rFonts w:eastAsia="Times New Roman"/>
          <w:sz w:val="28"/>
          <w:szCs w:val="20"/>
          <w:lang w:eastAsia="ru-RU"/>
        </w:rPr>
        <w:t xml:space="preserve"> </w:t>
      </w:r>
      <w:r w:rsidRPr="00AD3F3D">
        <w:rPr>
          <w:rFonts w:eastAsia="Times New Roman"/>
          <w:color w:val="000000"/>
          <w:sz w:val="28"/>
          <w:szCs w:val="28"/>
          <w:lang w:eastAsia="ru-RU"/>
        </w:rPr>
        <w:t xml:space="preserve">прогнозируется в размере 745,87 тыс. рублей ежегодно. </w:t>
      </w:r>
    </w:p>
    <w:p w14:paraId="07279854" w14:textId="77777777" w:rsidR="00AD3F3D" w:rsidRPr="00AD3F3D" w:rsidRDefault="00AD3F3D" w:rsidP="00AD3F3D">
      <w:pPr>
        <w:widowControl/>
        <w:suppressAutoHyphens w:val="0"/>
        <w:spacing w:before="120"/>
        <w:ind w:firstLine="709"/>
        <w:jc w:val="both"/>
        <w:rPr>
          <w:rFonts w:eastAsia="Times New Roman"/>
          <w:sz w:val="28"/>
          <w:szCs w:val="20"/>
          <w:lang w:eastAsia="ru-RU"/>
        </w:rPr>
      </w:pPr>
      <w:r w:rsidRPr="00AD3F3D">
        <w:rPr>
          <w:rFonts w:eastAsia="Times New Roman"/>
          <w:color w:val="000000"/>
          <w:sz w:val="28"/>
          <w:szCs w:val="28"/>
          <w:lang w:eastAsia="ru-RU"/>
        </w:rPr>
        <w:t xml:space="preserve">Поступление </w:t>
      </w:r>
      <w:r w:rsidR="00D61100">
        <w:rPr>
          <w:rFonts w:eastAsia="Times New Roman"/>
          <w:color w:val="000000"/>
          <w:sz w:val="28"/>
          <w:szCs w:val="28"/>
          <w:lang w:eastAsia="ru-RU"/>
        </w:rPr>
        <w:t>з</w:t>
      </w:r>
      <w:r w:rsidR="00D61100" w:rsidRPr="00AD3F3D">
        <w:rPr>
          <w:rFonts w:eastAsia="Times New Roman"/>
          <w:i/>
          <w:sz w:val="28"/>
          <w:szCs w:val="20"/>
          <w:lang w:eastAsia="ru-RU"/>
        </w:rPr>
        <w:t>емельн</w:t>
      </w:r>
      <w:r w:rsidR="00836A09">
        <w:rPr>
          <w:rFonts w:eastAsia="Times New Roman"/>
          <w:i/>
          <w:sz w:val="28"/>
          <w:szCs w:val="20"/>
          <w:lang w:eastAsia="ru-RU"/>
        </w:rPr>
        <w:t>ого</w:t>
      </w:r>
      <w:r w:rsidR="00D61100" w:rsidRPr="00AD3F3D">
        <w:rPr>
          <w:rFonts w:eastAsia="Times New Roman"/>
          <w:i/>
          <w:sz w:val="28"/>
          <w:szCs w:val="20"/>
          <w:lang w:eastAsia="ru-RU"/>
        </w:rPr>
        <w:t xml:space="preserve"> налог</w:t>
      </w:r>
      <w:r w:rsidR="00836A09">
        <w:rPr>
          <w:rFonts w:eastAsia="Times New Roman"/>
          <w:i/>
          <w:sz w:val="28"/>
          <w:szCs w:val="20"/>
          <w:lang w:eastAsia="ru-RU"/>
        </w:rPr>
        <w:t>а</w:t>
      </w:r>
      <w:r w:rsidR="00D61100">
        <w:rPr>
          <w:rFonts w:eastAsia="Times New Roman"/>
          <w:i/>
          <w:sz w:val="28"/>
          <w:szCs w:val="20"/>
          <w:lang w:eastAsia="ru-RU"/>
        </w:rPr>
        <w:t xml:space="preserve"> с физических лиц</w:t>
      </w:r>
      <w:r w:rsidR="00D61100" w:rsidRPr="00AD3F3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AD3F3D">
        <w:rPr>
          <w:rFonts w:eastAsia="Times New Roman"/>
          <w:color w:val="000000"/>
          <w:sz w:val="28"/>
          <w:szCs w:val="28"/>
          <w:lang w:eastAsia="ru-RU"/>
        </w:rPr>
        <w:t>прогнозируется в размере 990,07 тыс. рублей ежегодно</w:t>
      </w:r>
      <w:r w:rsidR="00D61100">
        <w:rPr>
          <w:rFonts w:eastAsia="Times New Roman"/>
          <w:color w:val="000000"/>
          <w:sz w:val="28"/>
          <w:szCs w:val="28"/>
          <w:lang w:eastAsia="ru-RU"/>
        </w:rPr>
        <w:t>, что выше оценки поступлений 2021г. на 15,9% или на 135,77 тыс. рублей.</w:t>
      </w:r>
    </w:p>
    <w:bookmarkEnd w:id="0"/>
    <w:bookmarkEnd w:id="1"/>
    <w:bookmarkEnd w:id="2"/>
    <w:p w14:paraId="150B83F1" w14:textId="77777777" w:rsidR="00AD3F3D" w:rsidRPr="00AD3F3D" w:rsidRDefault="00AD3F3D" w:rsidP="00B76F01">
      <w:pPr>
        <w:ind w:firstLine="709"/>
        <w:rPr>
          <w:rFonts w:cs="Tahoma"/>
          <w:sz w:val="28"/>
          <w:szCs w:val="28"/>
          <w:lang w:eastAsia="ru-RU" w:bidi="ru-RU"/>
        </w:rPr>
      </w:pPr>
    </w:p>
    <w:p w14:paraId="75D17B94" w14:textId="77777777" w:rsidR="00A027A8" w:rsidRPr="00D61100" w:rsidRDefault="00D61100" w:rsidP="00F37059">
      <w:pPr>
        <w:ind w:firstLine="709"/>
        <w:rPr>
          <w:rFonts w:cs="Tahoma"/>
          <w:b/>
          <w:sz w:val="28"/>
          <w:szCs w:val="28"/>
          <w:lang w:eastAsia="ru-RU" w:bidi="ru-RU"/>
        </w:rPr>
      </w:pPr>
      <w:r w:rsidRPr="00D61100">
        <w:rPr>
          <w:rFonts w:cs="Tahoma"/>
          <w:b/>
          <w:sz w:val="28"/>
          <w:szCs w:val="28"/>
          <w:lang w:eastAsia="ru-RU" w:bidi="ru-RU"/>
        </w:rPr>
        <w:t>4.2.Н</w:t>
      </w:r>
      <w:r w:rsidR="00A027A8" w:rsidRPr="00D61100">
        <w:rPr>
          <w:rFonts w:cs="Tahoma"/>
          <w:b/>
          <w:sz w:val="28"/>
          <w:szCs w:val="28"/>
          <w:lang w:eastAsia="ru-RU" w:bidi="ru-RU"/>
        </w:rPr>
        <w:t>еналоговы</w:t>
      </w:r>
      <w:r w:rsidRPr="00D61100">
        <w:rPr>
          <w:rFonts w:cs="Tahoma"/>
          <w:b/>
          <w:sz w:val="28"/>
          <w:szCs w:val="28"/>
          <w:lang w:eastAsia="ru-RU" w:bidi="ru-RU"/>
        </w:rPr>
        <w:t>е</w:t>
      </w:r>
      <w:r w:rsidR="00A027A8" w:rsidRPr="00D61100">
        <w:rPr>
          <w:rFonts w:cs="Tahoma"/>
          <w:b/>
          <w:sz w:val="28"/>
          <w:szCs w:val="28"/>
          <w:lang w:eastAsia="ru-RU" w:bidi="ru-RU"/>
        </w:rPr>
        <w:t xml:space="preserve"> доход</w:t>
      </w:r>
      <w:r w:rsidRPr="00D61100">
        <w:rPr>
          <w:rFonts w:cs="Tahoma"/>
          <w:b/>
          <w:sz w:val="28"/>
          <w:szCs w:val="28"/>
          <w:lang w:eastAsia="ru-RU" w:bidi="ru-RU"/>
        </w:rPr>
        <w:t>ы</w:t>
      </w:r>
    </w:p>
    <w:p w14:paraId="007EE477" w14:textId="77777777" w:rsidR="00A027A8" w:rsidRPr="000946C7" w:rsidRDefault="00A027A8" w:rsidP="00547CAA">
      <w:pPr>
        <w:tabs>
          <w:tab w:val="left" w:pos="5798"/>
        </w:tabs>
        <w:ind w:firstLine="709"/>
        <w:jc w:val="both"/>
        <w:rPr>
          <w:rFonts w:cs="Tahoma"/>
          <w:b/>
          <w:highlight w:val="yellow"/>
          <w:lang w:eastAsia="ru-RU" w:bidi="ru-RU"/>
        </w:rPr>
      </w:pPr>
      <w:r w:rsidRPr="00D61100">
        <w:rPr>
          <w:rFonts w:cs="Tahoma"/>
          <w:b/>
          <w:lang w:eastAsia="ru-RU" w:bidi="ru-RU"/>
        </w:rPr>
        <w:tab/>
      </w:r>
    </w:p>
    <w:p w14:paraId="1F0F5AE9" w14:textId="77777777" w:rsidR="006D0E78" w:rsidRPr="00F91565" w:rsidRDefault="006D0E78" w:rsidP="006D0E78">
      <w:pPr>
        <w:ind w:firstLine="709"/>
        <w:jc w:val="both"/>
        <w:rPr>
          <w:sz w:val="28"/>
          <w:szCs w:val="28"/>
        </w:rPr>
      </w:pPr>
      <w:r w:rsidRPr="00F91565">
        <w:rPr>
          <w:sz w:val="28"/>
          <w:szCs w:val="28"/>
        </w:rPr>
        <w:t xml:space="preserve">Доходы от использования муниципального имущества являются одним из </w:t>
      </w:r>
      <w:r w:rsidR="000F24CA" w:rsidRPr="00F91565">
        <w:rPr>
          <w:sz w:val="28"/>
          <w:szCs w:val="28"/>
        </w:rPr>
        <w:t>значимых</w:t>
      </w:r>
      <w:r w:rsidRPr="00F91565">
        <w:rPr>
          <w:sz w:val="28"/>
          <w:szCs w:val="28"/>
        </w:rPr>
        <w:t xml:space="preserve"> неналоговых доходов муниципального бюджета. В структуре доходов местного бюджета в 202</w:t>
      </w:r>
      <w:r w:rsidR="00E46D92" w:rsidRPr="00F91565">
        <w:rPr>
          <w:sz w:val="28"/>
          <w:szCs w:val="28"/>
        </w:rPr>
        <w:t>2</w:t>
      </w:r>
      <w:r w:rsidRPr="00F91565">
        <w:rPr>
          <w:sz w:val="28"/>
          <w:szCs w:val="28"/>
        </w:rPr>
        <w:t xml:space="preserve"> году они занимают </w:t>
      </w:r>
      <w:r w:rsidR="000F24CA" w:rsidRPr="00F91565">
        <w:rPr>
          <w:sz w:val="28"/>
          <w:szCs w:val="28"/>
        </w:rPr>
        <w:t>3,</w:t>
      </w:r>
      <w:r w:rsidR="00F91565" w:rsidRPr="00F91565">
        <w:rPr>
          <w:sz w:val="28"/>
          <w:szCs w:val="28"/>
        </w:rPr>
        <w:t>1</w:t>
      </w:r>
      <w:r w:rsidRPr="00F91565">
        <w:rPr>
          <w:sz w:val="28"/>
          <w:szCs w:val="28"/>
        </w:rPr>
        <w:t xml:space="preserve">% от общей суммы поступления </w:t>
      </w:r>
      <w:r w:rsidR="00F91565">
        <w:rPr>
          <w:sz w:val="28"/>
          <w:szCs w:val="28"/>
        </w:rPr>
        <w:t>налоговых и неналоговых доходов</w:t>
      </w:r>
      <w:r w:rsidRPr="00F91565">
        <w:rPr>
          <w:sz w:val="28"/>
          <w:szCs w:val="28"/>
        </w:rPr>
        <w:t>. Полномочия по установлению размеров взимаемой арендной платы принадлежат органам местного самоуправления.</w:t>
      </w:r>
    </w:p>
    <w:p w14:paraId="2B1F6088" w14:textId="77777777" w:rsidR="001A4C77" w:rsidRPr="00EC2763" w:rsidRDefault="006D0E78" w:rsidP="006D0E78">
      <w:pPr>
        <w:tabs>
          <w:tab w:val="left" w:pos="5798"/>
        </w:tabs>
        <w:ind w:firstLine="709"/>
        <w:jc w:val="both"/>
        <w:rPr>
          <w:sz w:val="28"/>
          <w:szCs w:val="28"/>
        </w:rPr>
      </w:pPr>
      <w:r w:rsidRPr="00EC2763">
        <w:rPr>
          <w:sz w:val="28"/>
          <w:szCs w:val="28"/>
        </w:rPr>
        <w:t xml:space="preserve">В структуре неналоговых доходов наибольший удельный вес занимают доходы от оказания платных услуг и компенсации затрат государства, а также доходы, получаемые в виде арендной платы за земельные участки. </w:t>
      </w:r>
    </w:p>
    <w:p w14:paraId="6DC7161C" w14:textId="77777777" w:rsidR="006D0E78" w:rsidRPr="00EC2763" w:rsidRDefault="006D0E78" w:rsidP="006D0E78">
      <w:pPr>
        <w:tabs>
          <w:tab w:val="left" w:pos="5798"/>
        </w:tabs>
        <w:ind w:firstLine="709"/>
        <w:jc w:val="both"/>
        <w:rPr>
          <w:rFonts w:cs="Tahoma"/>
          <w:sz w:val="28"/>
          <w:szCs w:val="28"/>
          <w:lang w:eastAsia="ru-RU" w:bidi="ru-RU"/>
        </w:rPr>
      </w:pPr>
      <w:r w:rsidRPr="00EC2763">
        <w:rPr>
          <w:rFonts w:cs="Tahoma"/>
          <w:sz w:val="28"/>
          <w:szCs w:val="28"/>
          <w:lang w:eastAsia="ru-RU" w:bidi="ru-RU"/>
        </w:rPr>
        <w:t>Основные поступления доходов</w:t>
      </w:r>
      <w:r w:rsidR="001A4C77" w:rsidRPr="00EC2763">
        <w:rPr>
          <w:rFonts w:cs="Tahoma"/>
          <w:sz w:val="28"/>
          <w:szCs w:val="28"/>
          <w:lang w:eastAsia="ru-RU" w:bidi="ru-RU"/>
        </w:rPr>
        <w:t xml:space="preserve"> от использования имущества, находящегося в государственной и муниципальной собственности</w:t>
      </w:r>
      <w:r w:rsidRPr="00EC2763">
        <w:rPr>
          <w:rFonts w:cs="Tahoma"/>
          <w:sz w:val="28"/>
          <w:szCs w:val="28"/>
          <w:lang w:eastAsia="ru-RU" w:bidi="ru-RU"/>
        </w:rPr>
        <w:t xml:space="preserve"> в бюджет </w:t>
      </w:r>
      <w:r w:rsidR="000F24CA" w:rsidRPr="00EC2763">
        <w:rPr>
          <w:rFonts w:cs="Tahoma"/>
          <w:sz w:val="28"/>
          <w:szCs w:val="28"/>
          <w:lang w:eastAsia="ru-RU" w:bidi="ru-RU"/>
        </w:rPr>
        <w:t xml:space="preserve">Пировского </w:t>
      </w:r>
      <w:r w:rsidRPr="00EC2763">
        <w:rPr>
          <w:rFonts w:cs="Tahoma"/>
          <w:sz w:val="28"/>
          <w:szCs w:val="28"/>
          <w:lang w:eastAsia="ru-RU" w:bidi="ru-RU"/>
        </w:rPr>
        <w:t xml:space="preserve">муниципального </w:t>
      </w:r>
      <w:r w:rsidR="000F24CA" w:rsidRPr="00EC2763">
        <w:rPr>
          <w:rFonts w:cs="Tahoma"/>
          <w:sz w:val="28"/>
          <w:szCs w:val="28"/>
          <w:lang w:eastAsia="ru-RU" w:bidi="ru-RU"/>
        </w:rPr>
        <w:t>округа</w:t>
      </w:r>
      <w:r w:rsidRPr="00EC2763">
        <w:rPr>
          <w:rFonts w:cs="Tahoma"/>
          <w:sz w:val="28"/>
          <w:szCs w:val="28"/>
          <w:lang w:eastAsia="ru-RU" w:bidi="ru-RU"/>
        </w:rPr>
        <w:t xml:space="preserve"> представлены </w:t>
      </w:r>
      <w:r w:rsidR="00E312D6" w:rsidRPr="00EC2763">
        <w:rPr>
          <w:rFonts w:cs="Tahoma"/>
          <w:sz w:val="28"/>
          <w:szCs w:val="28"/>
          <w:lang w:eastAsia="ru-RU" w:bidi="ru-RU"/>
        </w:rPr>
        <w:t xml:space="preserve">тремя </w:t>
      </w:r>
      <w:r w:rsidRPr="00EC2763">
        <w:rPr>
          <w:rFonts w:cs="Tahoma"/>
          <w:sz w:val="28"/>
          <w:szCs w:val="28"/>
          <w:lang w:eastAsia="ru-RU" w:bidi="ru-RU"/>
        </w:rPr>
        <w:t xml:space="preserve">видами доходов: </w:t>
      </w:r>
    </w:p>
    <w:p w14:paraId="09A82A6C" w14:textId="77777777" w:rsidR="006D0E78" w:rsidRPr="00EC2763" w:rsidRDefault="006D0E78" w:rsidP="006D0E78">
      <w:pPr>
        <w:tabs>
          <w:tab w:val="left" w:pos="5798"/>
        </w:tabs>
        <w:ind w:firstLine="709"/>
        <w:jc w:val="both"/>
        <w:rPr>
          <w:rFonts w:cs="Tahoma"/>
          <w:sz w:val="28"/>
          <w:szCs w:val="28"/>
          <w:lang w:eastAsia="ru-RU" w:bidi="ru-RU"/>
        </w:rPr>
      </w:pPr>
      <w:r w:rsidRPr="00EC2763">
        <w:rPr>
          <w:rFonts w:cs="Tahoma"/>
          <w:sz w:val="28"/>
          <w:szCs w:val="28"/>
          <w:lang w:eastAsia="ru-RU" w:bidi="ru-RU"/>
        </w:rPr>
        <w:t xml:space="preserve">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</w:r>
      <w:r w:rsidR="00E312D6" w:rsidRPr="00EC2763">
        <w:rPr>
          <w:rFonts w:cs="Tahoma"/>
          <w:sz w:val="28"/>
          <w:szCs w:val="28"/>
          <w:lang w:eastAsia="ru-RU" w:bidi="ru-RU"/>
        </w:rPr>
        <w:t>муниципальных округов</w:t>
      </w:r>
      <w:r w:rsidRPr="00EC2763">
        <w:rPr>
          <w:rFonts w:cs="Tahoma"/>
          <w:sz w:val="28"/>
          <w:szCs w:val="28"/>
          <w:lang w:eastAsia="ru-RU" w:bidi="ru-RU"/>
        </w:rPr>
        <w:t xml:space="preserve">, а также </w:t>
      </w:r>
      <w:r w:rsidR="00E312D6" w:rsidRPr="00EC2763">
        <w:rPr>
          <w:rFonts w:cs="Tahoma"/>
          <w:sz w:val="28"/>
          <w:szCs w:val="28"/>
          <w:lang w:eastAsia="ru-RU" w:bidi="ru-RU"/>
        </w:rPr>
        <w:t xml:space="preserve">средства от продажи </w:t>
      </w:r>
      <w:r w:rsidRPr="00EC2763">
        <w:rPr>
          <w:rFonts w:cs="Tahoma"/>
          <w:sz w:val="28"/>
          <w:szCs w:val="28"/>
          <w:lang w:eastAsia="ru-RU" w:bidi="ru-RU"/>
        </w:rPr>
        <w:t xml:space="preserve">права на заключение договоров аренды указанных земельных участков;  </w:t>
      </w:r>
    </w:p>
    <w:p w14:paraId="13701EDE" w14:textId="77777777" w:rsidR="006D0E78" w:rsidRPr="00EC2763" w:rsidRDefault="006D0E78" w:rsidP="006D0E78">
      <w:pPr>
        <w:tabs>
          <w:tab w:val="left" w:pos="5798"/>
        </w:tabs>
        <w:ind w:firstLine="709"/>
        <w:jc w:val="both"/>
        <w:rPr>
          <w:rFonts w:cs="Tahoma"/>
          <w:sz w:val="28"/>
          <w:szCs w:val="28"/>
          <w:highlight w:val="yellow"/>
          <w:lang w:eastAsia="ru-RU" w:bidi="ru-RU"/>
        </w:rPr>
      </w:pPr>
      <w:r w:rsidRPr="00EC2763">
        <w:rPr>
          <w:rFonts w:cs="Tahoma"/>
          <w:sz w:val="28"/>
          <w:szCs w:val="28"/>
          <w:lang w:eastAsia="ru-RU" w:bidi="ru-RU"/>
        </w:rPr>
        <w:t xml:space="preserve">- </w:t>
      </w:r>
      <w:r w:rsidR="00EC2763">
        <w:rPr>
          <w:rFonts w:cs="Tahoma"/>
          <w:sz w:val="28"/>
          <w:szCs w:val="28"/>
          <w:lang w:eastAsia="ru-RU" w:bidi="ru-RU"/>
        </w:rPr>
        <w:t>д</w:t>
      </w:r>
      <w:r w:rsidR="00EC2763" w:rsidRPr="00EC2763">
        <w:rPr>
          <w:rFonts w:cs="Tahoma"/>
          <w:sz w:val="28"/>
          <w:szCs w:val="28"/>
          <w:lang w:eastAsia="ru-RU" w:bidi="ru-RU"/>
        </w:rPr>
        <w:t>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</w:r>
      <w:r w:rsidRPr="00EC2763">
        <w:rPr>
          <w:rFonts w:cs="Tahoma"/>
          <w:sz w:val="28"/>
          <w:szCs w:val="28"/>
          <w:lang w:eastAsia="ru-RU" w:bidi="ru-RU"/>
        </w:rPr>
        <w:t>;</w:t>
      </w:r>
    </w:p>
    <w:p w14:paraId="4F5CF5E0" w14:textId="77777777" w:rsidR="006D0E78" w:rsidRPr="00EC2763" w:rsidRDefault="006D0E78" w:rsidP="006D0E78">
      <w:pPr>
        <w:tabs>
          <w:tab w:val="left" w:pos="5798"/>
        </w:tabs>
        <w:ind w:firstLine="709"/>
        <w:jc w:val="both"/>
        <w:rPr>
          <w:rFonts w:cs="Tahoma"/>
          <w:sz w:val="28"/>
          <w:szCs w:val="28"/>
          <w:lang w:eastAsia="ru-RU" w:bidi="ru-RU"/>
        </w:rPr>
      </w:pPr>
      <w:r w:rsidRPr="00EC2763">
        <w:rPr>
          <w:rFonts w:cs="Tahoma"/>
          <w:sz w:val="28"/>
          <w:szCs w:val="28"/>
          <w:lang w:eastAsia="ru-RU" w:bidi="ru-RU"/>
        </w:rPr>
        <w:lastRenderedPageBreak/>
        <w:t>-</w:t>
      </w:r>
      <w:r w:rsidR="00E312D6" w:rsidRPr="00EC2763">
        <w:rPr>
          <w:rFonts w:cs="Tahoma"/>
          <w:sz w:val="28"/>
          <w:szCs w:val="28"/>
          <w:lang w:eastAsia="ru-RU" w:bidi="ru-RU"/>
        </w:rPr>
        <w:t>доходы от сдачи в аренду имущества, составляющего казну муниципальных округов (за исключением земельных участков)</w:t>
      </w:r>
      <w:r w:rsidR="00EC2763">
        <w:rPr>
          <w:rFonts w:cs="Tahoma"/>
          <w:sz w:val="28"/>
          <w:szCs w:val="28"/>
          <w:lang w:eastAsia="ru-RU" w:bidi="ru-RU"/>
        </w:rPr>
        <w:t>.</w:t>
      </w:r>
    </w:p>
    <w:p w14:paraId="3C517A4D" w14:textId="77777777" w:rsidR="004F313F" w:rsidRPr="00E13DC5" w:rsidRDefault="004F313F" w:rsidP="006D0E78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E13DC5">
        <w:rPr>
          <w:rFonts w:eastAsia="Times New Roman"/>
          <w:bCs/>
          <w:sz w:val="28"/>
          <w:szCs w:val="28"/>
          <w:lang w:eastAsia="ru-RU"/>
        </w:rPr>
        <w:t>Неналоговые дох</w:t>
      </w:r>
      <w:r w:rsidR="006D0E78" w:rsidRPr="00E13DC5">
        <w:rPr>
          <w:rFonts w:eastAsia="Times New Roman"/>
          <w:bCs/>
          <w:sz w:val="28"/>
          <w:szCs w:val="28"/>
          <w:lang w:eastAsia="ru-RU"/>
        </w:rPr>
        <w:t>оды проектом</w:t>
      </w:r>
      <w:r w:rsidRPr="00E13DC5">
        <w:rPr>
          <w:rFonts w:eastAsia="Times New Roman"/>
          <w:bCs/>
          <w:sz w:val="28"/>
          <w:szCs w:val="28"/>
          <w:lang w:eastAsia="ru-RU"/>
        </w:rPr>
        <w:t xml:space="preserve"> бюджета </w:t>
      </w:r>
      <w:r w:rsidR="00E312D6" w:rsidRPr="00E13DC5">
        <w:rPr>
          <w:rFonts w:eastAsia="Times New Roman"/>
          <w:bCs/>
          <w:sz w:val="28"/>
          <w:szCs w:val="28"/>
          <w:lang w:eastAsia="ru-RU"/>
        </w:rPr>
        <w:t>Пировского</w:t>
      </w:r>
      <w:r w:rsidR="006D0E78" w:rsidRPr="00E13DC5">
        <w:rPr>
          <w:rFonts w:eastAsia="Times New Roman"/>
          <w:bCs/>
          <w:sz w:val="28"/>
          <w:szCs w:val="28"/>
          <w:lang w:eastAsia="ru-RU"/>
        </w:rPr>
        <w:t xml:space="preserve"> муниципального </w:t>
      </w:r>
      <w:r w:rsidR="00E312D6" w:rsidRPr="00E13DC5">
        <w:rPr>
          <w:rFonts w:eastAsia="Times New Roman"/>
          <w:bCs/>
          <w:sz w:val="28"/>
          <w:szCs w:val="28"/>
          <w:lang w:eastAsia="ru-RU"/>
        </w:rPr>
        <w:t>округа на</w:t>
      </w:r>
      <w:r w:rsidRPr="00E13DC5">
        <w:rPr>
          <w:rFonts w:eastAsia="Times New Roman"/>
          <w:bCs/>
          <w:sz w:val="28"/>
          <w:szCs w:val="28"/>
          <w:lang w:eastAsia="ru-RU"/>
        </w:rPr>
        <w:t xml:space="preserve"> 202</w:t>
      </w:r>
      <w:r w:rsidR="00321186" w:rsidRPr="00E13DC5">
        <w:rPr>
          <w:rFonts w:eastAsia="Times New Roman"/>
          <w:bCs/>
          <w:sz w:val="28"/>
          <w:szCs w:val="28"/>
          <w:lang w:eastAsia="ru-RU"/>
        </w:rPr>
        <w:t>2</w:t>
      </w:r>
      <w:r w:rsidRPr="00E13DC5">
        <w:rPr>
          <w:rFonts w:eastAsia="Times New Roman"/>
          <w:bCs/>
          <w:sz w:val="28"/>
          <w:szCs w:val="28"/>
          <w:lang w:eastAsia="ru-RU"/>
        </w:rPr>
        <w:t xml:space="preserve"> год</w:t>
      </w:r>
      <w:r w:rsidRPr="00E13DC5">
        <w:rPr>
          <w:rFonts w:eastAsia="Times New Roman"/>
          <w:sz w:val="28"/>
          <w:szCs w:val="28"/>
          <w:lang w:eastAsia="ru-RU"/>
        </w:rPr>
        <w:t xml:space="preserve"> предусмотрены в объеме </w:t>
      </w:r>
      <w:r w:rsidR="00F60095" w:rsidRPr="00E13DC5">
        <w:rPr>
          <w:rFonts w:eastAsia="Times New Roman"/>
          <w:sz w:val="28"/>
          <w:szCs w:val="28"/>
          <w:lang w:eastAsia="ru-RU"/>
        </w:rPr>
        <w:t>8408</w:t>
      </w:r>
      <w:r w:rsidR="00E312D6" w:rsidRPr="00E13DC5">
        <w:rPr>
          <w:rFonts w:eastAsia="Times New Roman"/>
          <w:sz w:val="28"/>
          <w:szCs w:val="28"/>
          <w:lang w:eastAsia="ru-RU"/>
        </w:rPr>
        <w:t>,</w:t>
      </w:r>
      <w:r w:rsidR="00F60095" w:rsidRPr="00E13DC5">
        <w:rPr>
          <w:rFonts w:eastAsia="Times New Roman"/>
          <w:sz w:val="28"/>
          <w:szCs w:val="28"/>
          <w:lang w:eastAsia="ru-RU"/>
        </w:rPr>
        <w:t>15</w:t>
      </w:r>
      <w:r w:rsidRPr="00E13DC5">
        <w:rPr>
          <w:rFonts w:eastAsia="Times New Roman"/>
          <w:sz w:val="28"/>
          <w:szCs w:val="28"/>
          <w:lang w:eastAsia="ru-RU"/>
        </w:rPr>
        <w:t xml:space="preserve"> тыс. рублей</w:t>
      </w:r>
      <w:r w:rsidRPr="00E13DC5">
        <w:rPr>
          <w:rFonts w:eastAsia="Times New Roman"/>
          <w:b/>
          <w:bCs/>
          <w:sz w:val="28"/>
          <w:szCs w:val="28"/>
          <w:lang w:eastAsia="ru-RU"/>
        </w:rPr>
        <w:t xml:space="preserve">, </w:t>
      </w:r>
      <w:r w:rsidRPr="00E13DC5">
        <w:rPr>
          <w:rFonts w:eastAsia="Times New Roman"/>
          <w:sz w:val="28"/>
          <w:szCs w:val="28"/>
          <w:lang w:eastAsia="ru-RU"/>
        </w:rPr>
        <w:t>что</w:t>
      </w:r>
      <w:r w:rsidRPr="00E13DC5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E13DC5">
        <w:rPr>
          <w:rFonts w:eastAsia="Times New Roman"/>
          <w:sz w:val="28"/>
          <w:szCs w:val="28"/>
          <w:lang w:eastAsia="ru-RU"/>
        </w:rPr>
        <w:t xml:space="preserve">на </w:t>
      </w:r>
      <w:r w:rsidR="00E611E8" w:rsidRPr="00E13DC5">
        <w:rPr>
          <w:rFonts w:eastAsia="Times New Roman"/>
          <w:sz w:val="28"/>
          <w:szCs w:val="28"/>
          <w:lang w:eastAsia="ru-RU"/>
        </w:rPr>
        <w:t>3106,47</w:t>
      </w:r>
      <w:r w:rsidRPr="00E13DC5">
        <w:rPr>
          <w:rFonts w:eastAsia="Times New Roman"/>
          <w:sz w:val="28"/>
          <w:szCs w:val="28"/>
          <w:lang w:eastAsia="ru-RU"/>
        </w:rPr>
        <w:t xml:space="preserve"> тыс. рублей </w:t>
      </w:r>
      <w:r w:rsidR="00E611E8" w:rsidRPr="00E13DC5">
        <w:rPr>
          <w:rFonts w:eastAsia="Times New Roman"/>
          <w:sz w:val="28"/>
          <w:szCs w:val="28"/>
          <w:lang w:eastAsia="ru-RU"/>
        </w:rPr>
        <w:t>меньше</w:t>
      </w:r>
      <w:r w:rsidRPr="00E13DC5">
        <w:rPr>
          <w:rFonts w:eastAsia="Times New Roman"/>
          <w:sz w:val="28"/>
          <w:szCs w:val="28"/>
          <w:lang w:eastAsia="ru-RU"/>
        </w:rPr>
        <w:t>, чем ожидаемое исполнение в 20</w:t>
      </w:r>
      <w:r w:rsidR="00E312D6" w:rsidRPr="00E13DC5">
        <w:rPr>
          <w:rFonts w:eastAsia="Times New Roman"/>
          <w:sz w:val="28"/>
          <w:szCs w:val="28"/>
          <w:lang w:eastAsia="ru-RU"/>
        </w:rPr>
        <w:t>2</w:t>
      </w:r>
      <w:r w:rsidR="00E611E8" w:rsidRPr="00E13DC5">
        <w:rPr>
          <w:rFonts w:eastAsia="Times New Roman"/>
          <w:sz w:val="28"/>
          <w:szCs w:val="28"/>
          <w:lang w:eastAsia="ru-RU"/>
        </w:rPr>
        <w:t>1</w:t>
      </w:r>
      <w:r w:rsidRPr="00E13DC5">
        <w:rPr>
          <w:rFonts w:eastAsia="Times New Roman"/>
          <w:sz w:val="28"/>
          <w:szCs w:val="28"/>
          <w:lang w:eastAsia="ru-RU"/>
        </w:rPr>
        <w:t xml:space="preserve"> году.</w:t>
      </w:r>
      <w:r w:rsidR="00E13DC5">
        <w:rPr>
          <w:rFonts w:eastAsia="Times New Roman"/>
          <w:sz w:val="28"/>
          <w:szCs w:val="28"/>
          <w:lang w:eastAsia="ru-RU"/>
        </w:rPr>
        <w:t xml:space="preserve"> В 2021году была осуществлена продажа земли </w:t>
      </w:r>
      <w:r w:rsidR="00836A09">
        <w:rPr>
          <w:rFonts w:eastAsia="Times New Roman"/>
          <w:sz w:val="28"/>
          <w:szCs w:val="28"/>
          <w:lang w:eastAsia="ru-RU"/>
        </w:rPr>
        <w:t xml:space="preserve">на сумму </w:t>
      </w:r>
      <w:r w:rsidR="00E13DC5">
        <w:rPr>
          <w:rFonts w:eastAsia="Times New Roman"/>
          <w:sz w:val="28"/>
          <w:szCs w:val="28"/>
          <w:lang w:eastAsia="ru-RU"/>
        </w:rPr>
        <w:t>300,00 тыс. руб.</w:t>
      </w:r>
    </w:p>
    <w:p w14:paraId="1CCDB357" w14:textId="77777777" w:rsidR="007E51EB" w:rsidRPr="00E13DC5" w:rsidRDefault="00E733BF" w:rsidP="00BF0CD2">
      <w:pPr>
        <w:tabs>
          <w:tab w:val="left" w:pos="5798"/>
        </w:tabs>
        <w:ind w:firstLine="709"/>
        <w:jc w:val="both"/>
        <w:rPr>
          <w:rFonts w:cs="Tahoma"/>
          <w:sz w:val="28"/>
          <w:szCs w:val="28"/>
          <w:lang w:eastAsia="ru-RU" w:bidi="ru-RU"/>
        </w:rPr>
      </w:pPr>
      <w:r w:rsidRPr="00E13DC5">
        <w:rPr>
          <w:rFonts w:cs="Tahoma"/>
          <w:sz w:val="28"/>
          <w:szCs w:val="28"/>
          <w:lang w:eastAsia="ru-RU" w:bidi="ru-RU"/>
        </w:rPr>
        <w:t xml:space="preserve">На </w:t>
      </w:r>
      <w:r w:rsidR="006D0E78" w:rsidRPr="00E13DC5">
        <w:rPr>
          <w:rFonts w:cs="Tahoma"/>
          <w:sz w:val="28"/>
          <w:szCs w:val="28"/>
          <w:lang w:eastAsia="ru-RU" w:bidi="ru-RU"/>
        </w:rPr>
        <w:t xml:space="preserve">плановый период </w:t>
      </w:r>
      <w:r w:rsidRPr="00E13DC5">
        <w:rPr>
          <w:rFonts w:cs="Tahoma"/>
          <w:sz w:val="28"/>
          <w:szCs w:val="28"/>
          <w:lang w:eastAsia="ru-RU" w:bidi="ru-RU"/>
        </w:rPr>
        <w:t>20</w:t>
      </w:r>
      <w:r w:rsidR="0090468B" w:rsidRPr="00E13DC5">
        <w:rPr>
          <w:rFonts w:cs="Tahoma"/>
          <w:sz w:val="28"/>
          <w:szCs w:val="28"/>
          <w:lang w:eastAsia="ru-RU" w:bidi="ru-RU"/>
        </w:rPr>
        <w:t>2</w:t>
      </w:r>
      <w:r w:rsidR="00E13DC5" w:rsidRPr="00E13DC5">
        <w:rPr>
          <w:rFonts w:cs="Tahoma"/>
          <w:sz w:val="28"/>
          <w:szCs w:val="28"/>
          <w:lang w:eastAsia="ru-RU" w:bidi="ru-RU"/>
        </w:rPr>
        <w:t>3</w:t>
      </w:r>
      <w:r w:rsidRPr="00E13DC5">
        <w:rPr>
          <w:rFonts w:cs="Tahoma"/>
          <w:sz w:val="28"/>
          <w:szCs w:val="28"/>
          <w:lang w:eastAsia="ru-RU" w:bidi="ru-RU"/>
        </w:rPr>
        <w:t xml:space="preserve"> и 20</w:t>
      </w:r>
      <w:r w:rsidR="007E51EB" w:rsidRPr="00E13DC5">
        <w:rPr>
          <w:rFonts w:cs="Tahoma"/>
          <w:sz w:val="28"/>
          <w:szCs w:val="28"/>
          <w:lang w:eastAsia="ru-RU" w:bidi="ru-RU"/>
        </w:rPr>
        <w:t>2</w:t>
      </w:r>
      <w:r w:rsidR="00E13DC5" w:rsidRPr="00E13DC5">
        <w:rPr>
          <w:rFonts w:cs="Tahoma"/>
          <w:sz w:val="28"/>
          <w:szCs w:val="28"/>
          <w:lang w:eastAsia="ru-RU" w:bidi="ru-RU"/>
        </w:rPr>
        <w:t>4</w:t>
      </w:r>
      <w:r w:rsidRPr="00E13DC5">
        <w:rPr>
          <w:rFonts w:cs="Tahoma"/>
          <w:sz w:val="28"/>
          <w:szCs w:val="28"/>
          <w:lang w:eastAsia="ru-RU" w:bidi="ru-RU"/>
        </w:rPr>
        <w:t xml:space="preserve"> год</w:t>
      </w:r>
      <w:r w:rsidR="006D0E78" w:rsidRPr="00E13DC5">
        <w:rPr>
          <w:rFonts w:cs="Tahoma"/>
          <w:sz w:val="28"/>
          <w:szCs w:val="28"/>
          <w:lang w:eastAsia="ru-RU" w:bidi="ru-RU"/>
        </w:rPr>
        <w:t>ов</w:t>
      </w:r>
      <w:r w:rsidRPr="00E13DC5">
        <w:rPr>
          <w:rFonts w:cs="Tahoma"/>
          <w:sz w:val="28"/>
          <w:szCs w:val="28"/>
          <w:lang w:eastAsia="ru-RU" w:bidi="ru-RU"/>
        </w:rPr>
        <w:t xml:space="preserve"> </w:t>
      </w:r>
      <w:r w:rsidR="00C20BB9" w:rsidRPr="00E13DC5">
        <w:rPr>
          <w:rFonts w:cs="Tahoma"/>
          <w:sz w:val="28"/>
          <w:szCs w:val="28"/>
          <w:lang w:eastAsia="ru-RU" w:bidi="ru-RU"/>
        </w:rPr>
        <w:t xml:space="preserve">доходы </w:t>
      </w:r>
      <w:r w:rsidRPr="00E13DC5">
        <w:rPr>
          <w:rFonts w:cs="Tahoma"/>
          <w:sz w:val="28"/>
          <w:szCs w:val="28"/>
          <w:lang w:eastAsia="ru-RU" w:bidi="ru-RU"/>
        </w:rPr>
        <w:t>запланирован</w:t>
      </w:r>
      <w:r w:rsidR="00C20BB9" w:rsidRPr="00E13DC5">
        <w:rPr>
          <w:rFonts w:cs="Tahoma"/>
          <w:sz w:val="28"/>
          <w:szCs w:val="28"/>
          <w:lang w:eastAsia="ru-RU" w:bidi="ru-RU"/>
        </w:rPr>
        <w:t xml:space="preserve">ы в сумме </w:t>
      </w:r>
      <w:r w:rsidR="00E13DC5" w:rsidRPr="00E13DC5">
        <w:rPr>
          <w:rFonts w:cs="Tahoma"/>
          <w:sz w:val="28"/>
          <w:szCs w:val="28"/>
          <w:lang w:eastAsia="ru-RU" w:bidi="ru-RU"/>
        </w:rPr>
        <w:t>8613,43</w:t>
      </w:r>
      <w:r w:rsidRPr="00E13DC5">
        <w:rPr>
          <w:rFonts w:cs="Tahoma"/>
          <w:sz w:val="28"/>
          <w:szCs w:val="28"/>
          <w:lang w:eastAsia="ru-RU" w:bidi="ru-RU"/>
        </w:rPr>
        <w:t xml:space="preserve"> тыс. рублей и </w:t>
      </w:r>
      <w:r w:rsidR="00E13DC5" w:rsidRPr="00E13DC5">
        <w:rPr>
          <w:rFonts w:cs="Tahoma"/>
          <w:sz w:val="28"/>
          <w:szCs w:val="28"/>
          <w:lang w:eastAsia="ru-RU" w:bidi="ru-RU"/>
        </w:rPr>
        <w:t>8835,71</w:t>
      </w:r>
      <w:r w:rsidR="00BF0CD2" w:rsidRPr="00E13DC5">
        <w:rPr>
          <w:rFonts w:cs="Tahoma"/>
          <w:sz w:val="28"/>
          <w:szCs w:val="28"/>
          <w:lang w:eastAsia="ru-RU" w:bidi="ru-RU"/>
        </w:rPr>
        <w:t xml:space="preserve"> тыс. рублей соответственно, с темпами роста </w:t>
      </w:r>
      <w:r w:rsidR="00E13DC5" w:rsidRPr="00E13DC5">
        <w:rPr>
          <w:rFonts w:cs="Tahoma"/>
          <w:sz w:val="28"/>
          <w:szCs w:val="28"/>
          <w:lang w:eastAsia="ru-RU" w:bidi="ru-RU"/>
        </w:rPr>
        <w:t>102</w:t>
      </w:r>
      <w:r w:rsidR="00CB712A" w:rsidRPr="00E13DC5">
        <w:rPr>
          <w:rFonts w:cs="Tahoma"/>
          <w:sz w:val="28"/>
          <w:szCs w:val="28"/>
          <w:lang w:eastAsia="ru-RU" w:bidi="ru-RU"/>
        </w:rPr>
        <w:t>,</w:t>
      </w:r>
      <w:r w:rsidR="00E13DC5" w:rsidRPr="00E13DC5">
        <w:rPr>
          <w:rFonts w:cs="Tahoma"/>
          <w:sz w:val="28"/>
          <w:szCs w:val="28"/>
          <w:lang w:eastAsia="ru-RU" w:bidi="ru-RU"/>
        </w:rPr>
        <w:t>5</w:t>
      </w:r>
      <w:r w:rsidR="00BF0CD2" w:rsidRPr="00E13DC5">
        <w:rPr>
          <w:rFonts w:cs="Tahoma"/>
          <w:sz w:val="28"/>
          <w:szCs w:val="28"/>
          <w:lang w:eastAsia="ru-RU" w:bidi="ru-RU"/>
        </w:rPr>
        <w:t xml:space="preserve">% и </w:t>
      </w:r>
      <w:r w:rsidR="00E13DC5" w:rsidRPr="00E13DC5">
        <w:rPr>
          <w:rFonts w:cs="Tahoma"/>
          <w:sz w:val="28"/>
          <w:szCs w:val="28"/>
          <w:lang w:eastAsia="ru-RU" w:bidi="ru-RU"/>
        </w:rPr>
        <w:t>102</w:t>
      </w:r>
      <w:r w:rsidR="00CB712A" w:rsidRPr="00E13DC5">
        <w:rPr>
          <w:rFonts w:cs="Tahoma"/>
          <w:sz w:val="28"/>
          <w:szCs w:val="28"/>
          <w:lang w:eastAsia="ru-RU" w:bidi="ru-RU"/>
        </w:rPr>
        <w:t>,</w:t>
      </w:r>
      <w:r w:rsidR="00E13DC5" w:rsidRPr="00E13DC5">
        <w:rPr>
          <w:rFonts w:cs="Tahoma"/>
          <w:sz w:val="28"/>
          <w:szCs w:val="28"/>
          <w:lang w:eastAsia="ru-RU" w:bidi="ru-RU"/>
        </w:rPr>
        <w:t>6</w:t>
      </w:r>
      <w:r w:rsidR="00BF0CD2" w:rsidRPr="00E13DC5">
        <w:rPr>
          <w:rFonts w:cs="Tahoma"/>
          <w:sz w:val="28"/>
          <w:szCs w:val="28"/>
          <w:lang w:eastAsia="ru-RU" w:bidi="ru-RU"/>
        </w:rPr>
        <w:t xml:space="preserve">%. </w:t>
      </w:r>
      <w:r w:rsidRPr="00E13DC5">
        <w:rPr>
          <w:rFonts w:cs="Tahoma"/>
          <w:sz w:val="28"/>
          <w:szCs w:val="28"/>
          <w:lang w:eastAsia="ru-RU" w:bidi="ru-RU"/>
        </w:rPr>
        <w:t xml:space="preserve"> </w:t>
      </w:r>
    </w:p>
    <w:p w14:paraId="1A65E281" w14:textId="77777777" w:rsidR="006C12E4" w:rsidRPr="00E13DC5" w:rsidRDefault="0072378B" w:rsidP="00547CAA">
      <w:pPr>
        <w:tabs>
          <w:tab w:val="left" w:pos="5798"/>
        </w:tabs>
        <w:ind w:firstLine="709"/>
        <w:jc w:val="both"/>
        <w:rPr>
          <w:rFonts w:cs="Tahoma"/>
          <w:sz w:val="28"/>
          <w:szCs w:val="28"/>
          <w:lang w:eastAsia="ru-RU" w:bidi="ru-RU"/>
        </w:rPr>
      </w:pPr>
      <w:r w:rsidRPr="00E13DC5">
        <w:rPr>
          <w:rFonts w:cs="Tahoma"/>
          <w:sz w:val="28"/>
          <w:szCs w:val="28"/>
          <w:lang w:eastAsia="ru-RU" w:bidi="ru-RU"/>
        </w:rPr>
        <w:t xml:space="preserve">Поступления в бюджет муниципального </w:t>
      </w:r>
      <w:r w:rsidR="00CB712A" w:rsidRPr="00E13DC5">
        <w:rPr>
          <w:rFonts w:cs="Tahoma"/>
          <w:sz w:val="28"/>
          <w:szCs w:val="28"/>
          <w:lang w:eastAsia="ru-RU" w:bidi="ru-RU"/>
        </w:rPr>
        <w:t>округа</w:t>
      </w:r>
      <w:r w:rsidRPr="00E13DC5">
        <w:rPr>
          <w:rFonts w:cs="Tahoma"/>
          <w:sz w:val="28"/>
          <w:szCs w:val="28"/>
          <w:lang w:eastAsia="ru-RU" w:bidi="ru-RU"/>
        </w:rPr>
        <w:t xml:space="preserve"> </w:t>
      </w:r>
      <w:r w:rsidRPr="005A0A88">
        <w:rPr>
          <w:rFonts w:cs="Tahoma"/>
          <w:b/>
          <w:i/>
          <w:sz w:val="28"/>
          <w:szCs w:val="28"/>
          <w:lang w:eastAsia="ru-RU" w:bidi="ru-RU"/>
        </w:rPr>
        <w:t xml:space="preserve">доходов </w:t>
      </w:r>
      <w:r w:rsidR="00CB712A" w:rsidRPr="005A0A88">
        <w:rPr>
          <w:rFonts w:cs="Tahoma"/>
          <w:b/>
          <w:i/>
          <w:sz w:val="28"/>
          <w:szCs w:val="28"/>
          <w:lang w:eastAsia="ru-RU" w:bidi="ru-RU"/>
        </w:rPr>
        <w:t>получаемых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</w:r>
      <w:r w:rsidRPr="00E13DC5">
        <w:rPr>
          <w:rFonts w:cs="Tahoma"/>
          <w:b/>
          <w:sz w:val="28"/>
          <w:szCs w:val="28"/>
          <w:lang w:eastAsia="ru-RU" w:bidi="ru-RU"/>
        </w:rPr>
        <w:t xml:space="preserve"> </w:t>
      </w:r>
      <w:r w:rsidRPr="00E13DC5">
        <w:rPr>
          <w:rFonts w:cs="Tahoma"/>
          <w:sz w:val="28"/>
          <w:szCs w:val="28"/>
          <w:lang w:eastAsia="ru-RU" w:bidi="ru-RU"/>
        </w:rPr>
        <w:t>предусмотрены на 20</w:t>
      </w:r>
      <w:r w:rsidR="00285D8F" w:rsidRPr="00E13DC5">
        <w:rPr>
          <w:rFonts w:cs="Tahoma"/>
          <w:sz w:val="28"/>
          <w:szCs w:val="28"/>
          <w:lang w:eastAsia="ru-RU" w:bidi="ru-RU"/>
        </w:rPr>
        <w:t>2</w:t>
      </w:r>
      <w:r w:rsidR="00E13DC5" w:rsidRPr="00E13DC5">
        <w:rPr>
          <w:rFonts w:cs="Tahoma"/>
          <w:sz w:val="28"/>
          <w:szCs w:val="28"/>
          <w:lang w:eastAsia="ru-RU" w:bidi="ru-RU"/>
        </w:rPr>
        <w:t>2</w:t>
      </w:r>
      <w:r w:rsidRPr="00E13DC5">
        <w:rPr>
          <w:rFonts w:cs="Tahoma"/>
          <w:sz w:val="28"/>
          <w:szCs w:val="28"/>
          <w:lang w:eastAsia="ru-RU" w:bidi="ru-RU"/>
        </w:rPr>
        <w:t xml:space="preserve"> год в размере </w:t>
      </w:r>
      <w:r w:rsidR="00E13DC5" w:rsidRPr="00E13DC5">
        <w:rPr>
          <w:rFonts w:cs="Tahoma"/>
          <w:sz w:val="28"/>
          <w:szCs w:val="28"/>
          <w:lang w:eastAsia="ru-RU" w:bidi="ru-RU"/>
        </w:rPr>
        <w:t>1816,</w:t>
      </w:r>
      <w:r w:rsidR="00CB712A" w:rsidRPr="00E13DC5">
        <w:rPr>
          <w:rFonts w:cs="Tahoma"/>
          <w:sz w:val="28"/>
          <w:szCs w:val="28"/>
          <w:lang w:eastAsia="ru-RU" w:bidi="ru-RU"/>
        </w:rPr>
        <w:t>0</w:t>
      </w:r>
      <w:r w:rsidR="00E13DC5" w:rsidRPr="00E13DC5">
        <w:rPr>
          <w:rFonts w:cs="Tahoma"/>
          <w:sz w:val="28"/>
          <w:szCs w:val="28"/>
          <w:lang w:eastAsia="ru-RU" w:bidi="ru-RU"/>
        </w:rPr>
        <w:t>0</w:t>
      </w:r>
      <w:r w:rsidRPr="00E13DC5">
        <w:rPr>
          <w:rFonts w:cs="Tahoma"/>
          <w:sz w:val="28"/>
          <w:szCs w:val="28"/>
          <w:lang w:eastAsia="ru-RU" w:bidi="ru-RU"/>
        </w:rPr>
        <w:t xml:space="preserve"> тыс. рублей, что </w:t>
      </w:r>
      <w:r w:rsidR="00285D8F" w:rsidRPr="00E13DC5">
        <w:rPr>
          <w:rFonts w:cs="Tahoma"/>
          <w:sz w:val="28"/>
          <w:szCs w:val="28"/>
          <w:lang w:eastAsia="ru-RU" w:bidi="ru-RU"/>
        </w:rPr>
        <w:t>больше</w:t>
      </w:r>
      <w:r w:rsidRPr="00E13DC5">
        <w:rPr>
          <w:rFonts w:cs="Tahoma"/>
          <w:sz w:val="28"/>
          <w:szCs w:val="28"/>
          <w:lang w:eastAsia="ru-RU" w:bidi="ru-RU"/>
        </w:rPr>
        <w:t xml:space="preserve"> планового показателя 20</w:t>
      </w:r>
      <w:r w:rsidR="00CB712A" w:rsidRPr="00E13DC5">
        <w:rPr>
          <w:rFonts w:cs="Tahoma"/>
          <w:sz w:val="28"/>
          <w:szCs w:val="28"/>
          <w:lang w:eastAsia="ru-RU" w:bidi="ru-RU"/>
        </w:rPr>
        <w:t>2</w:t>
      </w:r>
      <w:r w:rsidR="00E13DC5" w:rsidRPr="00E13DC5">
        <w:rPr>
          <w:rFonts w:cs="Tahoma"/>
          <w:sz w:val="28"/>
          <w:szCs w:val="28"/>
          <w:lang w:eastAsia="ru-RU" w:bidi="ru-RU"/>
        </w:rPr>
        <w:t>1</w:t>
      </w:r>
      <w:r w:rsidRPr="00E13DC5">
        <w:rPr>
          <w:rFonts w:cs="Tahoma"/>
          <w:sz w:val="28"/>
          <w:szCs w:val="28"/>
          <w:lang w:eastAsia="ru-RU" w:bidi="ru-RU"/>
        </w:rPr>
        <w:t xml:space="preserve"> года (</w:t>
      </w:r>
      <w:r w:rsidR="00CB712A" w:rsidRPr="00E13DC5">
        <w:rPr>
          <w:rFonts w:cs="Tahoma"/>
          <w:sz w:val="28"/>
          <w:szCs w:val="28"/>
          <w:lang w:eastAsia="ru-RU" w:bidi="ru-RU"/>
        </w:rPr>
        <w:t>1</w:t>
      </w:r>
      <w:r w:rsidR="00E13DC5" w:rsidRPr="00E13DC5">
        <w:rPr>
          <w:rFonts w:cs="Tahoma"/>
          <w:sz w:val="28"/>
          <w:szCs w:val="28"/>
          <w:lang w:eastAsia="ru-RU" w:bidi="ru-RU"/>
        </w:rPr>
        <w:t>620</w:t>
      </w:r>
      <w:r w:rsidR="00CB712A" w:rsidRPr="00E13DC5">
        <w:rPr>
          <w:rFonts w:cs="Tahoma"/>
          <w:sz w:val="28"/>
          <w:szCs w:val="28"/>
          <w:lang w:eastAsia="ru-RU" w:bidi="ru-RU"/>
        </w:rPr>
        <w:t>,0</w:t>
      </w:r>
      <w:r w:rsidR="00D20811" w:rsidRPr="00E13DC5">
        <w:rPr>
          <w:rFonts w:cs="Tahoma"/>
          <w:sz w:val="28"/>
          <w:szCs w:val="28"/>
          <w:lang w:eastAsia="ru-RU" w:bidi="ru-RU"/>
        </w:rPr>
        <w:t xml:space="preserve"> </w:t>
      </w:r>
      <w:r w:rsidRPr="00E13DC5">
        <w:rPr>
          <w:rFonts w:cs="Tahoma"/>
          <w:sz w:val="28"/>
          <w:szCs w:val="28"/>
          <w:lang w:eastAsia="ru-RU" w:bidi="ru-RU"/>
        </w:rPr>
        <w:t xml:space="preserve">тыс. рублей) на </w:t>
      </w:r>
      <w:r w:rsidR="00CB712A" w:rsidRPr="00E13DC5">
        <w:rPr>
          <w:rFonts w:cs="Tahoma"/>
          <w:sz w:val="28"/>
          <w:szCs w:val="28"/>
          <w:lang w:eastAsia="ru-RU" w:bidi="ru-RU"/>
        </w:rPr>
        <w:t>1</w:t>
      </w:r>
      <w:r w:rsidR="00E13DC5" w:rsidRPr="00E13DC5">
        <w:rPr>
          <w:rFonts w:cs="Tahoma"/>
          <w:sz w:val="28"/>
          <w:szCs w:val="28"/>
          <w:lang w:eastAsia="ru-RU" w:bidi="ru-RU"/>
        </w:rPr>
        <w:t>96</w:t>
      </w:r>
      <w:r w:rsidR="00CB712A" w:rsidRPr="00E13DC5">
        <w:rPr>
          <w:rFonts w:cs="Tahoma"/>
          <w:sz w:val="28"/>
          <w:szCs w:val="28"/>
          <w:lang w:eastAsia="ru-RU" w:bidi="ru-RU"/>
        </w:rPr>
        <w:t>,0</w:t>
      </w:r>
      <w:r w:rsidRPr="00E13DC5">
        <w:rPr>
          <w:rFonts w:cs="Tahoma"/>
          <w:sz w:val="28"/>
          <w:szCs w:val="28"/>
          <w:lang w:eastAsia="ru-RU" w:bidi="ru-RU"/>
        </w:rPr>
        <w:t xml:space="preserve"> тыс. рублей или </w:t>
      </w:r>
      <w:r w:rsidR="00E13DC5" w:rsidRPr="00E13DC5">
        <w:rPr>
          <w:rFonts w:cs="Tahoma"/>
          <w:sz w:val="28"/>
          <w:szCs w:val="28"/>
          <w:lang w:eastAsia="ru-RU" w:bidi="ru-RU"/>
        </w:rPr>
        <w:t>12,1</w:t>
      </w:r>
      <w:r w:rsidRPr="00E13DC5">
        <w:rPr>
          <w:rFonts w:cs="Tahoma"/>
          <w:sz w:val="28"/>
          <w:szCs w:val="28"/>
          <w:lang w:eastAsia="ru-RU" w:bidi="ru-RU"/>
        </w:rPr>
        <w:t>%.</w:t>
      </w:r>
    </w:p>
    <w:p w14:paraId="51AF36CB" w14:textId="77777777" w:rsidR="00A027A8" w:rsidRPr="00E13DC5" w:rsidRDefault="00A027A8" w:rsidP="00547CAA">
      <w:pPr>
        <w:tabs>
          <w:tab w:val="left" w:pos="5798"/>
        </w:tabs>
        <w:ind w:firstLine="709"/>
        <w:jc w:val="both"/>
        <w:rPr>
          <w:rFonts w:cs="Tahoma"/>
          <w:sz w:val="28"/>
          <w:szCs w:val="28"/>
          <w:lang w:eastAsia="ru-RU" w:bidi="ru-RU"/>
        </w:rPr>
      </w:pPr>
      <w:r w:rsidRPr="00E13DC5">
        <w:rPr>
          <w:rFonts w:cs="Tahoma"/>
          <w:sz w:val="28"/>
          <w:szCs w:val="28"/>
          <w:lang w:eastAsia="ru-RU" w:bidi="ru-RU"/>
        </w:rPr>
        <w:t>На 20</w:t>
      </w:r>
      <w:r w:rsidR="00BF0CD2" w:rsidRPr="00E13DC5">
        <w:rPr>
          <w:rFonts w:cs="Tahoma"/>
          <w:sz w:val="28"/>
          <w:szCs w:val="28"/>
          <w:lang w:eastAsia="ru-RU" w:bidi="ru-RU"/>
        </w:rPr>
        <w:t>2</w:t>
      </w:r>
      <w:r w:rsidR="00E13DC5" w:rsidRPr="00E13DC5">
        <w:rPr>
          <w:rFonts w:cs="Tahoma"/>
          <w:sz w:val="28"/>
          <w:szCs w:val="28"/>
          <w:lang w:eastAsia="ru-RU" w:bidi="ru-RU"/>
        </w:rPr>
        <w:t>3</w:t>
      </w:r>
      <w:r w:rsidR="004257D4" w:rsidRPr="00E13DC5">
        <w:rPr>
          <w:rFonts w:cs="Tahoma"/>
          <w:sz w:val="28"/>
          <w:szCs w:val="28"/>
          <w:lang w:eastAsia="ru-RU" w:bidi="ru-RU"/>
        </w:rPr>
        <w:t xml:space="preserve"> и 20</w:t>
      </w:r>
      <w:r w:rsidR="00D20811" w:rsidRPr="00E13DC5">
        <w:rPr>
          <w:rFonts w:cs="Tahoma"/>
          <w:sz w:val="28"/>
          <w:szCs w:val="28"/>
          <w:lang w:eastAsia="ru-RU" w:bidi="ru-RU"/>
        </w:rPr>
        <w:t>2</w:t>
      </w:r>
      <w:r w:rsidR="00E13DC5" w:rsidRPr="00E13DC5">
        <w:rPr>
          <w:rFonts w:cs="Tahoma"/>
          <w:sz w:val="28"/>
          <w:szCs w:val="28"/>
          <w:lang w:eastAsia="ru-RU" w:bidi="ru-RU"/>
        </w:rPr>
        <w:t>4</w:t>
      </w:r>
      <w:r w:rsidR="004257D4" w:rsidRPr="00E13DC5">
        <w:rPr>
          <w:rFonts w:cs="Tahoma"/>
          <w:sz w:val="28"/>
          <w:szCs w:val="28"/>
          <w:lang w:eastAsia="ru-RU" w:bidi="ru-RU"/>
        </w:rPr>
        <w:t xml:space="preserve"> </w:t>
      </w:r>
      <w:r w:rsidRPr="00E13DC5">
        <w:rPr>
          <w:rFonts w:cs="Tahoma"/>
          <w:sz w:val="28"/>
          <w:szCs w:val="28"/>
          <w:lang w:eastAsia="ru-RU" w:bidi="ru-RU"/>
        </w:rPr>
        <w:t>год</w:t>
      </w:r>
      <w:r w:rsidR="004257D4" w:rsidRPr="00E13DC5">
        <w:rPr>
          <w:rFonts w:cs="Tahoma"/>
          <w:sz w:val="28"/>
          <w:szCs w:val="28"/>
          <w:lang w:eastAsia="ru-RU" w:bidi="ru-RU"/>
        </w:rPr>
        <w:t>ы</w:t>
      </w:r>
      <w:r w:rsidRPr="00E13DC5">
        <w:rPr>
          <w:rFonts w:cs="Tahoma"/>
          <w:sz w:val="28"/>
          <w:szCs w:val="28"/>
          <w:lang w:eastAsia="ru-RU" w:bidi="ru-RU"/>
        </w:rPr>
        <w:t xml:space="preserve"> запланировано </w:t>
      </w:r>
      <w:r w:rsidR="004257D4" w:rsidRPr="00E13DC5">
        <w:rPr>
          <w:rFonts w:cs="Tahoma"/>
          <w:sz w:val="28"/>
          <w:szCs w:val="28"/>
          <w:lang w:eastAsia="ru-RU" w:bidi="ru-RU"/>
        </w:rPr>
        <w:t xml:space="preserve">  поступлений </w:t>
      </w:r>
      <w:r w:rsidR="00CB17E9" w:rsidRPr="00E13DC5">
        <w:rPr>
          <w:rFonts w:cs="Tahoma"/>
          <w:sz w:val="28"/>
          <w:szCs w:val="28"/>
          <w:lang w:eastAsia="ru-RU" w:bidi="ru-RU"/>
        </w:rPr>
        <w:t xml:space="preserve">по годам соответственно: </w:t>
      </w:r>
      <w:r w:rsidR="00CB712A" w:rsidRPr="00E13DC5">
        <w:rPr>
          <w:rFonts w:cs="Tahoma"/>
          <w:sz w:val="28"/>
          <w:szCs w:val="28"/>
          <w:lang w:eastAsia="ru-RU" w:bidi="ru-RU"/>
        </w:rPr>
        <w:t>1</w:t>
      </w:r>
      <w:r w:rsidR="00E13DC5" w:rsidRPr="00E13DC5">
        <w:rPr>
          <w:rFonts w:cs="Tahoma"/>
          <w:sz w:val="28"/>
          <w:szCs w:val="28"/>
          <w:lang w:eastAsia="ru-RU" w:bidi="ru-RU"/>
        </w:rPr>
        <w:t>900</w:t>
      </w:r>
      <w:r w:rsidR="00CB712A" w:rsidRPr="00E13DC5">
        <w:rPr>
          <w:rFonts w:cs="Tahoma"/>
          <w:sz w:val="28"/>
          <w:szCs w:val="28"/>
          <w:lang w:eastAsia="ru-RU" w:bidi="ru-RU"/>
        </w:rPr>
        <w:t>,0</w:t>
      </w:r>
      <w:r w:rsidR="004257D4" w:rsidRPr="00E13DC5">
        <w:rPr>
          <w:rFonts w:cs="Tahoma"/>
          <w:sz w:val="28"/>
          <w:szCs w:val="28"/>
          <w:lang w:eastAsia="ru-RU" w:bidi="ru-RU"/>
        </w:rPr>
        <w:t xml:space="preserve"> т</w:t>
      </w:r>
      <w:r w:rsidR="006B11DC" w:rsidRPr="00E13DC5">
        <w:rPr>
          <w:rFonts w:cs="Tahoma"/>
          <w:sz w:val="28"/>
          <w:szCs w:val="28"/>
          <w:lang w:eastAsia="ru-RU" w:bidi="ru-RU"/>
        </w:rPr>
        <w:t>ыс</w:t>
      </w:r>
      <w:r w:rsidR="004257D4" w:rsidRPr="00E13DC5">
        <w:rPr>
          <w:rFonts w:cs="Tahoma"/>
          <w:sz w:val="28"/>
          <w:szCs w:val="28"/>
          <w:lang w:eastAsia="ru-RU" w:bidi="ru-RU"/>
        </w:rPr>
        <w:t>. рублей</w:t>
      </w:r>
      <w:r w:rsidR="00CB17E9" w:rsidRPr="00E13DC5">
        <w:rPr>
          <w:rFonts w:cs="Tahoma"/>
          <w:sz w:val="28"/>
          <w:szCs w:val="28"/>
          <w:lang w:eastAsia="ru-RU" w:bidi="ru-RU"/>
        </w:rPr>
        <w:t xml:space="preserve"> и </w:t>
      </w:r>
      <w:r w:rsidR="00E13DC5" w:rsidRPr="00E13DC5">
        <w:rPr>
          <w:rFonts w:cs="Tahoma"/>
          <w:sz w:val="28"/>
          <w:szCs w:val="28"/>
          <w:lang w:eastAsia="ru-RU" w:bidi="ru-RU"/>
        </w:rPr>
        <w:t>20</w:t>
      </w:r>
      <w:r w:rsidR="00CB712A" w:rsidRPr="00E13DC5">
        <w:rPr>
          <w:rFonts w:cs="Tahoma"/>
          <w:sz w:val="28"/>
          <w:szCs w:val="28"/>
          <w:lang w:eastAsia="ru-RU" w:bidi="ru-RU"/>
        </w:rPr>
        <w:t>00,0</w:t>
      </w:r>
      <w:r w:rsidR="00CB17E9" w:rsidRPr="00E13DC5">
        <w:rPr>
          <w:rFonts w:cs="Tahoma"/>
          <w:sz w:val="28"/>
          <w:szCs w:val="28"/>
          <w:lang w:eastAsia="ru-RU" w:bidi="ru-RU"/>
        </w:rPr>
        <w:t xml:space="preserve"> т</w:t>
      </w:r>
      <w:r w:rsidR="006B11DC" w:rsidRPr="00E13DC5">
        <w:rPr>
          <w:rFonts w:cs="Tahoma"/>
          <w:sz w:val="28"/>
          <w:szCs w:val="28"/>
          <w:lang w:eastAsia="ru-RU" w:bidi="ru-RU"/>
        </w:rPr>
        <w:t>ыс</w:t>
      </w:r>
      <w:r w:rsidR="00CB17E9" w:rsidRPr="00E13DC5">
        <w:rPr>
          <w:rFonts w:cs="Tahoma"/>
          <w:sz w:val="28"/>
          <w:szCs w:val="28"/>
          <w:lang w:eastAsia="ru-RU" w:bidi="ru-RU"/>
        </w:rPr>
        <w:t>. рублей</w:t>
      </w:r>
      <w:r w:rsidR="00BF0CD2" w:rsidRPr="00E13DC5">
        <w:rPr>
          <w:rFonts w:cs="Tahoma"/>
          <w:sz w:val="28"/>
          <w:szCs w:val="28"/>
          <w:lang w:eastAsia="ru-RU" w:bidi="ru-RU"/>
        </w:rPr>
        <w:t xml:space="preserve">, с темпами роста </w:t>
      </w:r>
      <w:r w:rsidR="00CB712A" w:rsidRPr="00E13DC5">
        <w:rPr>
          <w:rFonts w:cs="Tahoma"/>
          <w:sz w:val="28"/>
          <w:szCs w:val="28"/>
          <w:lang w:eastAsia="ru-RU" w:bidi="ru-RU"/>
        </w:rPr>
        <w:t>104,</w:t>
      </w:r>
      <w:r w:rsidR="00E13DC5" w:rsidRPr="00E13DC5">
        <w:rPr>
          <w:rFonts w:cs="Tahoma"/>
          <w:sz w:val="28"/>
          <w:szCs w:val="28"/>
          <w:lang w:eastAsia="ru-RU" w:bidi="ru-RU"/>
        </w:rPr>
        <w:t>6</w:t>
      </w:r>
      <w:r w:rsidR="00BF0CD2" w:rsidRPr="00E13DC5">
        <w:rPr>
          <w:rFonts w:cs="Tahoma"/>
          <w:sz w:val="28"/>
          <w:szCs w:val="28"/>
          <w:lang w:eastAsia="ru-RU" w:bidi="ru-RU"/>
        </w:rPr>
        <w:t xml:space="preserve">% и </w:t>
      </w:r>
      <w:r w:rsidR="00CB712A" w:rsidRPr="00E13DC5">
        <w:rPr>
          <w:rFonts w:cs="Tahoma"/>
          <w:sz w:val="28"/>
          <w:szCs w:val="28"/>
          <w:lang w:eastAsia="ru-RU" w:bidi="ru-RU"/>
        </w:rPr>
        <w:t>105,</w:t>
      </w:r>
      <w:r w:rsidR="00E13DC5" w:rsidRPr="00E13DC5">
        <w:rPr>
          <w:rFonts w:cs="Tahoma"/>
          <w:sz w:val="28"/>
          <w:szCs w:val="28"/>
          <w:lang w:eastAsia="ru-RU" w:bidi="ru-RU"/>
        </w:rPr>
        <w:t>3</w:t>
      </w:r>
      <w:r w:rsidR="00BF0CD2" w:rsidRPr="00E13DC5">
        <w:rPr>
          <w:rFonts w:cs="Tahoma"/>
          <w:sz w:val="28"/>
          <w:szCs w:val="28"/>
          <w:lang w:eastAsia="ru-RU" w:bidi="ru-RU"/>
        </w:rPr>
        <w:t>%</w:t>
      </w:r>
      <w:r w:rsidR="004257D4" w:rsidRPr="00E13DC5">
        <w:rPr>
          <w:rFonts w:cs="Tahoma"/>
          <w:sz w:val="28"/>
          <w:szCs w:val="28"/>
          <w:lang w:eastAsia="ru-RU" w:bidi="ru-RU"/>
        </w:rPr>
        <w:t xml:space="preserve">. </w:t>
      </w:r>
      <w:r w:rsidRPr="00E13DC5">
        <w:rPr>
          <w:rFonts w:cs="Tahoma"/>
          <w:sz w:val="28"/>
          <w:szCs w:val="28"/>
          <w:lang w:eastAsia="ru-RU" w:bidi="ru-RU"/>
        </w:rPr>
        <w:t xml:space="preserve">  </w:t>
      </w:r>
    </w:p>
    <w:p w14:paraId="49D5F1F9" w14:textId="77777777" w:rsidR="007945F5" w:rsidRPr="00E13DC5" w:rsidRDefault="00AA7D99" w:rsidP="00547CAA">
      <w:pPr>
        <w:tabs>
          <w:tab w:val="left" w:pos="5798"/>
        </w:tabs>
        <w:ind w:firstLine="709"/>
        <w:jc w:val="both"/>
        <w:rPr>
          <w:rFonts w:cs="Tahoma"/>
          <w:sz w:val="28"/>
          <w:szCs w:val="28"/>
          <w:highlight w:val="yellow"/>
          <w:lang w:eastAsia="ru-RU" w:bidi="ru-RU"/>
        </w:rPr>
      </w:pPr>
      <w:r w:rsidRPr="00E13DC5">
        <w:rPr>
          <w:rFonts w:cs="Tahoma"/>
          <w:sz w:val="28"/>
          <w:szCs w:val="28"/>
          <w:lang w:eastAsia="ru-RU" w:bidi="ru-RU"/>
        </w:rPr>
        <w:t xml:space="preserve">Поступления в бюджет </w:t>
      </w:r>
      <w:r w:rsidRPr="005A0A88">
        <w:rPr>
          <w:rFonts w:cs="Tahoma"/>
          <w:b/>
          <w:i/>
          <w:sz w:val="28"/>
          <w:szCs w:val="28"/>
          <w:lang w:eastAsia="ru-RU" w:bidi="ru-RU"/>
        </w:rPr>
        <w:t>доходов, получаемых в виде арендной платы, а так же средств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</w:r>
      <w:r w:rsidR="002C6387" w:rsidRPr="00E13DC5">
        <w:rPr>
          <w:rFonts w:cs="Tahoma"/>
          <w:sz w:val="28"/>
          <w:szCs w:val="28"/>
          <w:lang w:eastAsia="ru-RU" w:bidi="ru-RU"/>
        </w:rPr>
        <w:t xml:space="preserve"> планируется на период </w:t>
      </w:r>
      <w:r w:rsidR="006230BB" w:rsidRPr="00E13DC5">
        <w:rPr>
          <w:rFonts w:cs="Tahoma"/>
          <w:sz w:val="28"/>
          <w:szCs w:val="28"/>
          <w:lang w:eastAsia="ru-RU" w:bidi="ru-RU"/>
        </w:rPr>
        <w:t>20</w:t>
      </w:r>
      <w:r w:rsidR="00D07E5A" w:rsidRPr="00E13DC5">
        <w:rPr>
          <w:rFonts w:cs="Tahoma"/>
          <w:sz w:val="28"/>
          <w:szCs w:val="28"/>
          <w:lang w:eastAsia="ru-RU" w:bidi="ru-RU"/>
        </w:rPr>
        <w:t>2</w:t>
      </w:r>
      <w:r w:rsidR="00E13DC5" w:rsidRPr="00E13DC5">
        <w:rPr>
          <w:rFonts w:cs="Tahoma"/>
          <w:sz w:val="28"/>
          <w:szCs w:val="28"/>
          <w:lang w:eastAsia="ru-RU" w:bidi="ru-RU"/>
        </w:rPr>
        <w:t>2</w:t>
      </w:r>
      <w:r w:rsidR="00560D17" w:rsidRPr="00E13DC5">
        <w:rPr>
          <w:rFonts w:cs="Tahoma"/>
          <w:sz w:val="28"/>
          <w:szCs w:val="28"/>
          <w:lang w:eastAsia="ru-RU" w:bidi="ru-RU"/>
        </w:rPr>
        <w:t>-202</w:t>
      </w:r>
      <w:r w:rsidR="00E13DC5" w:rsidRPr="00E13DC5">
        <w:rPr>
          <w:rFonts w:cs="Tahoma"/>
          <w:sz w:val="28"/>
          <w:szCs w:val="28"/>
          <w:lang w:eastAsia="ru-RU" w:bidi="ru-RU"/>
        </w:rPr>
        <w:t>4</w:t>
      </w:r>
      <w:r w:rsidR="00D07E5A" w:rsidRPr="00E13DC5">
        <w:rPr>
          <w:rFonts w:cs="Tahoma"/>
          <w:sz w:val="28"/>
          <w:szCs w:val="28"/>
          <w:lang w:eastAsia="ru-RU" w:bidi="ru-RU"/>
        </w:rPr>
        <w:t xml:space="preserve"> </w:t>
      </w:r>
      <w:r w:rsidR="006230BB" w:rsidRPr="00E13DC5">
        <w:rPr>
          <w:rFonts w:cs="Tahoma"/>
          <w:sz w:val="28"/>
          <w:szCs w:val="28"/>
          <w:lang w:eastAsia="ru-RU" w:bidi="ru-RU"/>
        </w:rPr>
        <w:t>гг. по</w:t>
      </w:r>
      <w:r w:rsidRPr="00E13DC5">
        <w:rPr>
          <w:rFonts w:cs="Tahoma"/>
          <w:sz w:val="28"/>
          <w:szCs w:val="28"/>
          <w:lang w:eastAsia="ru-RU" w:bidi="ru-RU"/>
        </w:rPr>
        <w:t xml:space="preserve"> </w:t>
      </w:r>
      <w:r w:rsidR="006230BB" w:rsidRPr="00E13DC5">
        <w:rPr>
          <w:rFonts w:cs="Tahoma"/>
          <w:sz w:val="28"/>
          <w:szCs w:val="28"/>
          <w:lang w:eastAsia="ru-RU" w:bidi="ru-RU"/>
        </w:rPr>
        <w:t xml:space="preserve">годам соответственно </w:t>
      </w:r>
      <w:r w:rsidR="002C6387" w:rsidRPr="00E13DC5">
        <w:rPr>
          <w:rFonts w:cs="Tahoma"/>
          <w:sz w:val="28"/>
          <w:szCs w:val="28"/>
          <w:lang w:eastAsia="ru-RU" w:bidi="ru-RU"/>
        </w:rPr>
        <w:t>в сумме</w:t>
      </w:r>
      <w:r w:rsidR="006230BB" w:rsidRPr="00E13DC5">
        <w:rPr>
          <w:rFonts w:cs="Tahoma"/>
          <w:sz w:val="28"/>
          <w:szCs w:val="28"/>
          <w:lang w:eastAsia="ru-RU" w:bidi="ru-RU"/>
        </w:rPr>
        <w:t xml:space="preserve">: </w:t>
      </w:r>
      <w:r w:rsidR="00E13DC5" w:rsidRPr="00E13DC5">
        <w:rPr>
          <w:rFonts w:cs="Tahoma"/>
          <w:sz w:val="28"/>
          <w:szCs w:val="28"/>
          <w:lang w:eastAsia="ru-RU" w:bidi="ru-RU"/>
        </w:rPr>
        <w:t>10</w:t>
      </w:r>
      <w:r w:rsidRPr="00E13DC5">
        <w:rPr>
          <w:rFonts w:cs="Tahoma"/>
          <w:sz w:val="28"/>
          <w:szCs w:val="28"/>
          <w:lang w:eastAsia="ru-RU" w:bidi="ru-RU"/>
        </w:rPr>
        <w:t>0,0</w:t>
      </w:r>
      <w:r w:rsidR="002C6387" w:rsidRPr="00E13DC5">
        <w:rPr>
          <w:rFonts w:cs="Tahoma"/>
          <w:sz w:val="28"/>
          <w:szCs w:val="28"/>
          <w:lang w:eastAsia="ru-RU" w:bidi="ru-RU"/>
        </w:rPr>
        <w:t xml:space="preserve"> т</w:t>
      </w:r>
      <w:r w:rsidR="00D1603F" w:rsidRPr="00E13DC5">
        <w:rPr>
          <w:rFonts w:cs="Tahoma"/>
          <w:sz w:val="28"/>
          <w:szCs w:val="28"/>
          <w:lang w:eastAsia="ru-RU" w:bidi="ru-RU"/>
        </w:rPr>
        <w:t>ыс</w:t>
      </w:r>
      <w:r w:rsidR="002C6387" w:rsidRPr="00E13DC5">
        <w:rPr>
          <w:rFonts w:cs="Tahoma"/>
          <w:sz w:val="28"/>
          <w:szCs w:val="28"/>
          <w:lang w:eastAsia="ru-RU" w:bidi="ru-RU"/>
        </w:rPr>
        <w:t>. рублей,</w:t>
      </w:r>
      <w:r w:rsidR="006230BB" w:rsidRPr="00E13DC5">
        <w:rPr>
          <w:rFonts w:cs="Tahoma"/>
          <w:sz w:val="28"/>
          <w:szCs w:val="28"/>
          <w:lang w:eastAsia="ru-RU" w:bidi="ru-RU"/>
        </w:rPr>
        <w:t xml:space="preserve"> </w:t>
      </w:r>
      <w:r w:rsidRPr="00E13DC5">
        <w:rPr>
          <w:rFonts w:cs="Tahoma"/>
          <w:sz w:val="28"/>
          <w:szCs w:val="28"/>
          <w:lang w:eastAsia="ru-RU" w:bidi="ru-RU"/>
        </w:rPr>
        <w:t>1</w:t>
      </w:r>
      <w:r w:rsidR="00E13DC5" w:rsidRPr="00E13DC5">
        <w:rPr>
          <w:rFonts w:cs="Tahoma"/>
          <w:sz w:val="28"/>
          <w:szCs w:val="28"/>
          <w:lang w:eastAsia="ru-RU" w:bidi="ru-RU"/>
        </w:rPr>
        <w:t>1</w:t>
      </w:r>
      <w:r w:rsidRPr="00E13DC5">
        <w:rPr>
          <w:rFonts w:cs="Tahoma"/>
          <w:sz w:val="28"/>
          <w:szCs w:val="28"/>
          <w:lang w:eastAsia="ru-RU" w:bidi="ru-RU"/>
        </w:rPr>
        <w:t>0,0</w:t>
      </w:r>
      <w:r w:rsidR="006230BB" w:rsidRPr="00E13DC5">
        <w:rPr>
          <w:rFonts w:cs="Tahoma"/>
          <w:sz w:val="28"/>
          <w:szCs w:val="28"/>
          <w:lang w:eastAsia="ru-RU" w:bidi="ru-RU"/>
        </w:rPr>
        <w:t xml:space="preserve"> т</w:t>
      </w:r>
      <w:r w:rsidR="00D1603F" w:rsidRPr="00E13DC5">
        <w:rPr>
          <w:rFonts w:cs="Tahoma"/>
          <w:sz w:val="28"/>
          <w:szCs w:val="28"/>
          <w:lang w:eastAsia="ru-RU" w:bidi="ru-RU"/>
        </w:rPr>
        <w:t>ыс</w:t>
      </w:r>
      <w:r w:rsidR="006230BB" w:rsidRPr="00E13DC5">
        <w:rPr>
          <w:rFonts w:cs="Tahoma"/>
          <w:sz w:val="28"/>
          <w:szCs w:val="28"/>
          <w:lang w:eastAsia="ru-RU" w:bidi="ru-RU"/>
        </w:rPr>
        <w:t>. рублей,</w:t>
      </w:r>
      <w:r w:rsidR="00A92648" w:rsidRPr="00E13DC5">
        <w:rPr>
          <w:rFonts w:cs="Tahoma"/>
          <w:sz w:val="28"/>
          <w:szCs w:val="28"/>
          <w:lang w:eastAsia="ru-RU" w:bidi="ru-RU"/>
        </w:rPr>
        <w:t xml:space="preserve"> </w:t>
      </w:r>
      <w:r w:rsidR="00E13DC5" w:rsidRPr="00E13DC5">
        <w:rPr>
          <w:rFonts w:cs="Tahoma"/>
          <w:sz w:val="28"/>
          <w:szCs w:val="28"/>
          <w:lang w:eastAsia="ru-RU" w:bidi="ru-RU"/>
        </w:rPr>
        <w:t>12</w:t>
      </w:r>
      <w:r w:rsidRPr="00E13DC5">
        <w:rPr>
          <w:rFonts w:cs="Tahoma"/>
          <w:sz w:val="28"/>
          <w:szCs w:val="28"/>
          <w:lang w:eastAsia="ru-RU" w:bidi="ru-RU"/>
        </w:rPr>
        <w:t>0,0</w:t>
      </w:r>
      <w:r w:rsidR="006230BB" w:rsidRPr="00E13DC5">
        <w:rPr>
          <w:rFonts w:cs="Tahoma"/>
          <w:sz w:val="28"/>
          <w:szCs w:val="28"/>
          <w:lang w:eastAsia="ru-RU" w:bidi="ru-RU"/>
        </w:rPr>
        <w:t xml:space="preserve"> т</w:t>
      </w:r>
      <w:r w:rsidR="00D1603F" w:rsidRPr="00E13DC5">
        <w:rPr>
          <w:rFonts w:cs="Tahoma"/>
          <w:sz w:val="28"/>
          <w:szCs w:val="28"/>
          <w:lang w:eastAsia="ru-RU" w:bidi="ru-RU"/>
        </w:rPr>
        <w:t>ыс</w:t>
      </w:r>
      <w:r w:rsidR="006230BB" w:rsidRPr="00E13DC5">
        <w:rPr>
          <w:rFonts w:cs="Tahoma"/>
          <w:sz w:val="28"/>
          <w:szCs w:val="28"/>
          <w:lang w:eastAsia="ru-RU" w:bidi="ru-RU"/>
        </w:rPr>
        <w:t>. рублей</w:t>
      </w:r>
      <w:r w:rsidR="001410AF" w:rsidRPr="00E13DC5">
        <w:rPr>
          <w:rFonts w:cs="Tahoma"/>
          <w:sz w:val="28"/>
          <w:szCs w:val="28"/>
          <w:lang w:eastAsia="ru-RU" w:bidi="ru-RU"/>
        </w:rPr>
        <w:t xml:space="preserve">, с темпами роста </w:t>
      </w:r>
      <w:r w:rsidR="00E13DC5" w:rsidRPr="00E13DC5">
        <w:rPr>
          <w:rFonts w:cs="Tahoma"/>
          <w:sz w:val="28"/>
          <w:szCs w:val="28"/>
          <w:lang w:eastAsia="ru-RU" w:bidi="ru-RU"/>
        </w:rPr>
        <w:t>118,2</w:t>
      </w:r>
      <w:r w:rsidRPr="00E13DC5">
        <w:rPr>
          <w:rFonts w:cs="Tahoma"/>
          <w:sz w:val="28"/>
          <w:szCs w:val="28"/>
          <w:lang w:eastAsia="ru-RU" w:bidi="ru-RU"/>
        </w:rPr>
        <w:t>%, 1</w:t>
      </w:r>
      <w:r w:rsidR="00E13DC5" w:rsidRPr="00E13DC5">
        <w:rPr>
          <w:rFonts w:cs="Tahoma"/>
          <w:sz w:val="28"/>
          <w:szCs w:val="28"/>
          <w:lang w:eastAsia="ru-RU" w:bidi="ru-RU"/>
        </w:rPr>
        <w:t>10%, 109</w:t>
      </w:r>
      <w:r w:rsidRPr="00E13DC5">
        <w:rPr>
          <w:rFonts w:cs="Tahoma"/>
          <w:sz w:val="28"/>
          <w:szCs w:val="28"/>
          <w:lang w:eastAsia="ru-RU" w:bidi="ru-RU"/>
        </w:rPr>
        <w:t>%.</w:t>
      </w:r>
      <w:r w:rsidR="00D759D9" w:rsidRPr="00E13DC5">
        <w:rPr>
          <w:rFonts w:cs="Tahoma"/>
          <w:sz w:val="28"/>
          <w:szCs w:val="28"/>
          <w:lang w:eastAsia="ru-RU" w:bidi="ru-RU"/>
        </w:rPr>
        <w:t xml:space="preserve"> </w:t>
      </w:r>
    </w:p>
    <w:p w14:paraId="2FB0AA56" w14:textId="77777777" w:rsidR="000C3B9F" w:rsidRPr="00636223" w:rsidRDefault="00AA7D99" w:rsidP="00605713">
      <w:pPr>
        <w:tabs>
          <w:tab w:val="left" w:pos="5798"/>
        </w:tabs>
        <w:ind w:firstLine="709"/>
        <w:jc w:val="both"/>
        <w:rPr>
          <w:rFonts w:cs="Tahoma"/>
          <w:color w:val="FF0000"/>
          <w:sz w:val="28"/>
          <w:szCs w:val="28"/>
          <w:lang w:eastAsia="ru-RU" w:bidi="ru-RU"/>
        </w:rPr>
      </w:pPr>
      <w:r w:rsidRPr="005A0A88">
        <w:rPr>
          <w:rFonts w:cs="Tahoma"/>
          <w:b/>
          <w:i/>
          <w:sz w:val="28"/>
          <w:szCs w:val="28"/>
          <w:lang w:eastAsia="ru-RU" w:bidi="ru-RU"/>
        </w:rPr>
        <w:t>Доходы от сдачи в аренду имущества, составляющего казну муниципальных округов (за исключением земельных участков)</w:t>
      </w:r>
      <w:r w:rsidRPr="005A0A88">
        <w:rPr>
          <w:rFonts w:cs="Tahoma"/>
          <w:i/>
          <w:sz w:val="28"/>
          <w:szCs w:val="28"/>
          <w:lang w:eastAsia="ru-RU" w:bidi="ru-RU"/>
        </w:rPr>
        <w:t xml:space="preserve"> </w:t>
      </w:r>
      <w:r w:rsidR="0048190B" w:rsidRPr="00636223">
        <w:rPr>
          <w:rFonts w:cs="Tahoma"/>
          <w:sz w:val="28"/>
          <w:szCs w:val="28"/>
          <w:lang w:eastAsia="ru-RU" w:bidi="ru-RU"/>
        </w:rPr>
        <w:t>планируются на период 20</w:t>
      </w:r>
      <w:r w:rsidR="00D07E5A" w:rsidRPr="00636223">
        <w:rPr>
          <w:rFonts w:cs="Tahoma"/>
          <w:sz w:val="28"/>
          <w:szCs w:val="28"/>
          <w:lang w:eastAsia="ru-RU" w:bidi="ru-RU"/>
        </w:rPr>
        <w:t>2</w:t>
      </w:r>
      <w:r w:rsidR="00636223" w:rsidRPr="00636223">
        <w:rPr>
          <w:rFonts w:cs="Tahoma"/>
          <w:sz w:val="28"/>
          <w:szCs w:val="28"/>
          <w:lang w:eastAsia="ru-RU" w:bidi="ru-RU"/>
        </w:rPr>
        <w:t>2</w:t>
      </w:r>
      <w:r w:rsidRPr="00636223">
        <w:rPr>
          <w:rFonts w:cs="Tahoma"/>
          <w:sz w:val="28"/>
          <w:szCs w:val="28"/>
          <w:lang w:eastAsia="ru-RU" w:bidi="ru-RU"/>
        </w:rPr>
        <w:t>-202</w:t>
      </w:r>
      <w:r w:rsidR="00636223" w:rsidRPr="00636223">
        <w:rPr>
          <w:rFonts w:cs="Tahoma"/>
          <w:sz w:val="28"/>
          <w:szCs w:val="28"/>
          <w:lang w:eastAsia="ru-RU" w:bidi="ru-RU"/>
        </w:rPr>
        <w:t>4</w:t>
      </w:r>
      <w:r w:rsidR="0048190B" w:rsidRPr="00636223">
        <w:rPr>
          <w:rFonts w:cs="Tahoma"/>
          <w:sz w:val="28"/>
          <w:szCs w:val="28"/>
          <w:lang w:eastAsia="ru-RU" w:bidi="ru-RU"/>
        </w:rPr>
        <w:t>гг</w:t>
      </w:r>
      <w:r w:rsidR="00636223" w:rsidRPr="00636223">
        <w:rPr>
          <w:rFonts w:cs="Tahoma"/>
          <w:sz w:val="28"/>
          <w:szCs w:val="28"/>
          <w:lang w:eastAsia="ru-RU" w:bidi="ru-RU"/>
        </w:rPr>
        <w:t xml:space="preserve"> по</w:t>
      </w:r>
      <w:r w:rsidR="0048190B" w:rsidRPr="00636223">
        <w:rPr>
          <w:rFonts w:cs="Tahoma"/>
          <w:sz w:val="28"/>
          <w:szCs w:val="28"/>
          <w:lang w:eastAsia="ru-RU" w:bidi="ru-RU"/>
        </w:rPr>
        <w:t xml:space="preserve"> </w:t>
      </w:r>
      <w:r w:rsidR="00636223" w:rsidRPr="00636223">
        <w:rPr>
          <w:rFonts w:cs="Tahoma"/>
          <w:sz w:val="28"/>
          <w:szCs w:val="28"/>
          <w:lang w:eastAsia="ru-RU" w:bidi="ru-RU"/>
        </w:rPr>
        <w:t>169,20</w:t>
      </w:r>
      <w:r w:rsidR="00605713" w:rsidRPr="00636223">
        <w:rPr>
          <w:rFonts w:cs="Tahoma"/>
          <w:sz w:val="28"/>
          <w:szCs w:val="28"/>
          <w:lang w:eastAsia="ru-RU" w:bidi="ru-RU"/>
        </w:rPr>
        <w:t xml:space="preserve"> тыс. рублей ежегодно</w:t>
      </w:r>
      <w:r w:rsidR="0048190B" w:rsidRPr="00636223">
        <w:rPr>
          <w:rFonts w:cs="Tahoma"/>
          <w:sz w:val="28"/>
          <w:szCs w:val="28"/>
          <w:lang w:eastAsia="ru-RU" w:bidi="ru-RU"/>
        </w:rPr>
        <w:t xml:space="preserve">. </w:t>
      </w:r>
      <w:r w:rsidR="0010588F" w:rsidRPr="00636223">
        <w:rPr>
          <w:rFonts w:cs="Tahoma"/>
          <w:sz w:val="28"/>
          <w:szCs w:val="28"/>
          <w:lang w:eastAsia="ru-RU" w:bidi="ru-RU"/>
        </w:rPr>
        <w:t xml:space="preserve">Согласно пояснительной записке к проекту бюджета </w:t>
      </w:r>
      <w:r w:rsidR="00605713" w:rsidRPr="00636223">
        <w:rPr>
          <w:rFonts w:cs="Tahoma"/>
          <w:sz w:val="28"/>
          <w:szCs w:val="28"/>
          <w:lang w:eastAsia="ru-RU" w:bidi="ru-RU"/>
        </w:rPr>
        <w:t>расчет производится в соответствии с Решением Пировского районного Совета депутатов от 27.11.2012г. №36-215р «Об утверждении положения об аренде муниципального нежилого фонда Пировского района и методик определения арендной платы за пользование объектами муниципальной собственности Пировского района» с последующими изменениями.</w:t>
      </w:r>
    </w:p>
    <w:p w14:paraId="278366A8" w14:textId="77777777" w:rsidR="00FD3017" w:rsidRPr="005A0A88" w:rsidRDefault="00FD3017" w:rsidP="00CF2B38">
      <w:pPr>
        <w:tabs>
          <w:tab w:val="left" w:pos="5798"/>
        </w:tabs>
        <w:ind w:firstLine="709"/>
        <w:rPr>
          <w:rFonts w:cs="Tahoma"/>
          <w:b/>
          <w:bCs/>
          <w:i/>
          <w:sz w:val="28"/>
          <w:szCs w:val="28"/>
          <w:lang w:eastAsia="ru-RU" w:bidi="ru-RU"/>
        </w:rPr>
      </w:pPr>
      <w:r w:rsidRPr="005A0A88">
        <w:rPr>
          <w:rFonts w:cs="Tahoma"/>
          <w:b/>
          <w:bCs/>
          <w:i/>
          <w:sz w:val="28"/>
          <w:szCs w:val="28"/>
          <w:lang w:eastAsia="ru-RU" w:bidi="ru-RU"/>
        </w:rPr>
        <w:t>Плата за негативное воздействие на окружающую среду</w:t>
      </w:r>
      <w:r w:rsidR="00F91565" w:rsidRPr="005A0A88">
        <w:rPr>
          <w:rFonts w:cs="Tahoma"/>
          <w:b/>
          <w:bCs/>
          <w:i/>
          <w:sz w:val="28"/>
          <w:szCs w:val="28"/>
          <w:lang w:eastAsia="ru-RU" w:bidi="ru-RU"/>
        </w:rPr>
        <w:t>.</w:t>
      </w:r>
    </w:p>
    <w:p w14:paraId="77060475" w14:textId="77777777" w:rsidR="00C95260" w:rsidRPr="00F91565" w:rsidRDefault="00C95260" w:rsidP="00547CAA">
      <w:pPr>
        <w:tabs>
          <w:tab w:val="left" w:pos="5798"/>
        </w:tabs>
        <w:ind w:firstLine="709"/>
        <w:jc w:val="both"/>
        <w:rPr>
          <w:rFonts w:cs="Tahoma"/>
          <w:sz w:val="28"/>
          <w:szCs w:val="28"/>
          <w:lang w:eastAsia="ru-RU" w:bidi="ru-RU"/>
        </w:rPr>
      </w:pPr>
      <w:r w:rsidRPr="00F91565">
        <w:rPr>
          <w:sz w:val="28"/>
          <w:szCs w:val="28"/>
        </w:rPr>
        <w:t>В структуре доходов муниципального бюджета в 20</w:t>
      </w:r>
      <w:r w:rsidR="00A74EB7" w:rsidRPr="00F91565">
        <w:rPr>
          <w:sz w:val="28"/>
          <w:szCs w:val="28"/>
        </w:rPr>
        <w:t>2</w:t>
      </w:r>
      <w:r w:rsidR="00F91565" w:rsidRPr="00F91565">
        <w:rPr>
          <w:sz w:val="28"/>
          <w:szCs w:val="28"/>
        </w:rPr>
        <w:t>2</w:t>
      </w:r>
      <w:r w:rsidRPr="00F91565">
        <w:rPr>
          <w:sz w:val="28"/>
          <w:szCs w:val="28"/>
        </w:rPr>
        <w:t xml:space="preserve"> году поступления платы за негативное воздействие на окружающую среду   занима</w:t>
      </w:r>
      <w:r w:rsidR="002C44B5" w:rsidRPr="00F91565">
        <w:rPr>
          <w:sz w:val="28"/>
          <w:szCs w:val="28"/>
        </w:rPr>
        <w:t>ют</w:t>
      </w:r>
      <w:r w:rsidRPr="00F91565">
        <w:rPr>
          <w:sz w:val="28"/>
          <w:szCs w:val="28"/>
        </w:rPr>
        <w:t xml:space="preserve"> 0,</w:t>
      </w:r>
      <w:r w:rsidR="00F91565" w:rsidRPr="00F91565">
        <w:rPr>
          <w:sz w:val="28"/>
          <w:szCs w:val="28"/>
        </w:rPr>
        <w:t>5</w:t>
      </w:r>
      <w:r w:rsidRPr="00F91565">
        <w:rPr>
          <w:sz w:val="28"/>
          <w:szCs w:val="28"/>
        </w:rPr>
        <w:t xml:space="preserve"> % от общей суммы поступления налоговых и неналоговых доходов. </w:t>
      </w:r>
    </w:p>
    <w:p w14:paraId="3CE5FD02" w14:textId="77777777" w:rsidR="00ED7990" w:rsidRPr="00F91565" w:rsidRDefault="00FD3017" w:rsidP="00547CAA">
      <w:pPr>
        <w:tabs>
          <w:tab w:val="left" w:pos="5798"/>
        </w:tabs>
        <w:ind w:firstLine="709"/>
        <w:jc w:val="both"/>
        <w:rPr>
          <w:rFonts w:cs="Tahoma"/>
          <w:sz w:val="28"/>
          <w:szCs w:val="28"/>
          <w:lang w:eastAsia="ru-RU" w:bidi="ru-RU"/>
        </w:rPr>
      </w:pPr>
      <w:r w:rsidRPr="00F91565">
        <w:rPr>
          <w:rFonts w:cs="Tahoma"/>
          <w:sz w:val="28"/>
          <w:szCs w:val="28"/>
          <w:lang w:eastAsia="ru-RU" w:bidi="ru-RU"/>
        </w:rPr>
        <w:t xml:space="preserve">Поступления платы за негативное воздействие на окружающую среду в расчетах доходной базы бюджета муниципального </w:t>
      </w:r>
      <w:r w:rsidR="00A74EB7" w:rsidRPr="00F91565">
        <w:rPr>
          <w:rFonts w:cs="Tahoma"/>
          <w:sz w:val="28"/>
          <w:szCs w:val="28"/>
          <w:lang w:eastAsia="ru-RU" w:bidi="ru-RU"/>
        </w:rPr>
        <w:t>округа</w:t>
      </w:r>
      <w:r w:rsidRPr="00F91565">
        <w:rPr>
          <w:rFonts w:cs="Tahoma"/>
          <w:sz w:val="28"/>
          <w:szCs w:val="28"/>
          <w:lang w:eastAsia="ru-RU" w:bidi="ru-RU"/>
        </w:rPr>
        <w:t xml:space="preserve"> на 20</w:t>
      </w:r>
      <w:r w:rsidR="002C44B5" w:rsidRPr="00F91565">
        <w:rPr>
          <w:rFonts w:cs="Tahoma"/>
          <w:sz w:val="28"/>
          <w:szCs w:val="28"/>
          <w:lang w:eastAsia="ru-RU" w:bidi="ru-RU"/>
        </w:rPr>
        <w:t>2</w:t>
      </w:r>
      <w:r w:rsidR="00F91565" w:rsidRPr="00F91565">
        <w:rPr>
          <w:rFonts w:cs="Tahoma"/>
          <w:sz w:val="28"/>
          <w:szCs w:val="28"/>
          <w:lang w:eastAsia="ru-RU" w:bidi="ru-RU"/>
        </w:rPr>
        <w:t>2-2024</w:t>
      </w:r>
      <w:r w:rsidR="004438B5" w:rsidRPr="00F91565">
        <w:rPr>
          <w:rFonts w:cs="Tahoma"/>
          <w:sz w:val="28"/>
          <w:szCs w:val="28"/>
          <w:lang w:eastAsia="ru-RU" w:bidi="ru-RU"/>
        </w:rPr>
        <w:t xml:space="preserve"> </w:t>
      </w:r>
      <w:r w:rsidRPr="00F91565">
        <w:rPr>
          <w:rFonts w:cs="Tahoma"/>
          <w:sz w:val="28"/>
          <w:szCs w:val="28"/>
          <w:lang w:eastAsia="ru-RU" w:bidi="ru-RU"/>
        </w:rPr>
        <w:t>год предусмотрены</w:t>
      </w:r>
      <w:r w:rsidR="004438B5" w:rsidRPr="00F91565">
        <w:rPr>
          <w:rFonts w:cs="Tahoma"/>
          <w:sz w:val="28"/>
          <w:szCs w:val="28"/>
          <w:lang w:eastAsia="ru-RU" w:bidi="ru-RU"/>
        </w:rPr>
        <w:t xml:space="preserve"> в сумме </w:t>
      </w:r>
      <w:r w:rsidR="00F91565" w:rsidRPr="00F91565">
        <w:rPr>
          <w:rFonts w:cs="Tahoma"/>
          <w:sz w:val="28"/>
          <w:szCs w:val="28"/>
          <w:lang w:eastAsia="ru-RU" w:bidi="ru-RU"/>
        </w:rPr>
        <w:t>366,37</w:t>
      </w:r>
      <w:r w:rsidR="004438B5" w:rsidRPr="00F91565">
        <w:rPr>
          <w:rFonts w:cs="Tahoma"/>
          <w:sz w:val="28"/>
          <w:szCs w:val="28"/>
          <w:lang w:eastAsia="ru-RU" w:bidi="ru-RU"/>
        </w:rPr>
        <w:t xml:space="preserve"> тыс. рублей</w:t>
      </w:r>
      <w:r w:rsidR="00F91565" w:rsidRPr="00F91565">
        <w:rPr>
          <w:rFonts w:cs="Tahoma"/>
          <w:sz w:val="28"/>
          <w:szCs w:val="28"/>
          <w:lang w:eastAsia="ru-RU" w:bidi="ru-RU"/>
        </w:rPr>
        <w:t xml:space="preserve"> ежегодно.</w:t>
      </w:r>
      <w:r w:rsidR="00ED7990" w:rsidRPr="00F91565">
        <w:rPr>
          <w:rFonts w:cs="Tahoma"/>
          <w:sz w:val="28"/>
          <w:szCs w:val="28"/>
          <w:lang w:eastAsia="ru-RU" w:bidi="ru-RU"/>
        </w:rPr>
        <w:t xml:space="preserve"> </w:t>
      </w:r>
    </w:p>
    <w:p w14:paraId="5E27FCFB" w14:textId="77777777" w:rsidR="00F03D41" w:rsidRPr="005A0A88" w:rsidRDefault="00F03D41" w:rsidP="00CF2B38">
      <w:pPr>
        <w:tabs>
          <w:tab w:val="left" w:pos="5798"/>
        </w:tabs>
        <w:ind w:firstLine="709"/>
        <w:rPr>
          <w:rFonts w:cs="Tahoma"/>
          <w:b/>
          <w:i/>
          <w:sz w:val="28"/>
          <w:szCs w:val="28"/>
          <w:lang w:eastAsia="ru-RU" w:bidi="ru-RU"/>
        </w:rPr>
      </w:pPr>
      <w:r w:rsidRPr="005A0A88">
        <w:rPr>
          <w:rFonts w:cs="Tahoma"/>
          <w:b/>
          <w:i/>
          <w:sz w:val="28"/>
          <w:szCs w:val="28"/>
          <w:lang w:eastAsia="ru-RU" w:bidi="ru-RU"/>
        </w:rPr>
        <w:t>Штрафы, санкции, возмещение ущерба</w:t>
      </w:r>
      <w:r w:rsidR="00F91565" w:rsidRPr="005A0A88">
        <w:rPr>
          <w:rFonts w:cs="Tahoma"/>
          <w:b/>
          <w:i/>
          <w:sz w:val="28"/>
          <w:szCs w:val="28"/>
          <w:lang w:eastAsia="ru-RU" w:bidi="ru-RU"/>
        </w:rPr>
        <w:t>.</w:t>
      </w:r>
    </w:p>
    <w:p w14:paraId="3F211F6C" w14:textId="77777777" w:rsidR="00285D8F" w:rsidRPr="00F91565" w:rsidRDefault="0072378B" w:rsidP="00547CAA">
      <w:pPr>
        <w:tabs>
          <w:tab w:val="left" w:pos="5798"/>
        </w:tabs>
        <w:ind w:firstLine="709"/>
        <w:jc w:val="both"/>
        <w:rPr>
          <w:rFonts w:cs="Tahoma"/>
          <w:sz w:val="28"/>
          <w:szCs w:val="28"/>
          <w:lang w:eastAsia="ru-RU" w:bidi="ru-RU"/>
        </w:rPr>
      </w:pPr>
      <w:r w:rsidRPr="00F91565">
        <w:rPr>
          <w:rFonts w:cs="Tahoma"/>
          <w:sz w:val="28"/>
          <w:szCs w:val="28"/>
          <w:lang w:eastAsia="ru-RU" w:bidi="ru-RU"/>
        </w:rPr>
        <w:t xml:space="preserve">Штрафы, </w:t>
      </w:r>
      <w:r w:rsidR="00A74EB7" w:rsidRPr="00F91565">
        <w:rPr>
          <w:rFonts w:cs="Tahoma"/>
          <w:sz w:val="28"/>
          <w:szCs w:val="28"/>
          <w:lang w:eastAsia="ru-RU" w:bidi="ru-RU"/>
        </w:rPr>
        <w:t>санкции, возмещение ущерба</w:t>
      </w:r>
      <w:r w:rsidRPr="00F91565">
        <w:rPr>
          <w:rFonts w:cs="Tahoma"/>
          <w:b/>
          <w:sz w:val="28"/>
          <w:szCs w:val="28"/>
          <w:lang w:eastAsia="ru-RU" w:bidi="ru-RU"/>
        </w:rPr>
        <w:t xml:space="preserve"> </w:t>
      </w:r>
      <w:r w:rsidRPr="00F91565">
        <w:rPr>
          <w:rFonts w:cs="Tahoma"/>
          <w:sz w:val="28"/>
          <w:szCs w:val="28"/>
          <w:lang w:eastAsia="ru-RU" w:bidi="ru-RU"/>
        </w:rPr>
        <w:t xml:space="preserve">запланированы </w:t>
      </w:r>
      <w:r w:rsidR="00A74EB7" w:rsidRPr="00F91565">
        <w:rPr>
          <w:rFonts w:cs="Tahoma"/>
          <w:sz w:val="28"/>
          <w:szCs w:val="28"/>
          <w:lang w:eastAsia="ru-RU" w:bidi="ru-RU"/>
        </w:rPr>
        <w:t>в сумме</w:t>
      </w:r>
      <w:r w:rsidR="00F91565" w:rsidRPr="00F91565">
        <w:rPr>
          <w:rFonts w:cs="Tahoma"/>
          <w:sz w:val="28"/>
          <w:szCs w:val="28"/>
          <w:lang w:eastAsia="ru-RU" w:bidi="ru-RU"/>
        </w:rPr>
        <w:t xml:space="preserve"> 353,00 тыс. рублей</w:t>
      </w:r>
      <w:r w:rsidR="00A74EB7" w:rsidRPr="00F91565">
        <w:rPr>
          <w:rFonts w:cs="Tahoma"/>
          <w:sz w:val="28"/>
          <w:szCs w:val="28"/>
          <w:lang w:eastAsia="ru-RU" w:bidi="ru-RU"/>
        </w:rPr>
        <w:t xml:space="preserve"> </w:t>
      </w:r>
      <w:r w:rsidR="00F91565" w:rsidRPr="00F91565">
        <w:rPr>
          <w:rFonts w:cs="Tahoma"/>
          <w:sz w:val="28"/>
          <w:szCs w:val="28"/>
          <w:lang w:eastAsia="ru-RU" w:bidi="ru-RU"/>
        </w:rPr>
        <w:t xml:space="preserve">ежегодно. </w:t>
      </w:r>
      <w:r w:rsidR="00285D8F" w:rsidRPr="00F91565">
        <w:rPr>
          <w:rFonts w:cs="Tahoma"/>
          <w:sz w:val="28"/>
          <w:szCs w:val="28"/>
          <w:lang w:eastAsia="ru-RU" w:bidi="ru-RU"/>
        </w:rPr>
        <w:t xml:space="preserve">Согласно пояснительной записке к проекту бюджета </w:t>
      </w:r>
      <w:r w:rsidR="00622501" w:rsidRPr="00F91565">
        <w:rPr>
          <w:rFonts w:cs="Tahoma"/>
          <w:sz w:val="28"/>
          <w:szCs w:val="28"/>
          <w:lang w:eastAsia="ru-RU" w:bidi="ru-RU"/>
        </w:rPr>
        <w:t xml:space="preserve">доходы </w:t>
      </w:r>
      <w:r w:rsidR="00622501" w:rsidRPr="00F91565">
        <w:rPr>
          <w:rFonts w:cs="Tahoma"/>
          <w:sz w:val="28"/>
          <w:szCs w:val="28"/>
          <w:lang w:eastAsia="ru-RU" w:bidi="ru-RU"/>
        </w:rPr>
        <w:lastRenderedPageBreak/>
        <w:t>предусмотрены на уровне оценки 2020 года, уменьшенной на поступившие денежные взыскания, налагаемые в возмещение ущерба, причиненного в результате незаконного или нецелевого использования бюджетных средств, платежи по искам о возмещении вреда, причиненного окружающей среде, а также на крупные платежи, поступление которых носило разовый характер.</w:t>
      </w:r>
    </w:p>
    <w:p w14:paraId="74BF3DD6" w14:textId="77777777" w:rsidR="007671B0" w:rsidRPr="00705FE8" w:rsidRDefault="00F90E3B" w:rsidP="00705FE8">
      <w:pPr>
        <w:tabs>
          <w:tab w:val="left" w:pos="5798"/>
        </w:tabs>
        <w:ind w:firstLine="709"/>
        <w:jc w:val="both"/>
        <w:rPr>
          <w:rFonts w:cs="Tahoma"/>
          <w:i/>
          <w:sz w:val="28"/>
          <w:szCs w:val="28"/>
          <w:lang w:eastAsia="ru-RU" w:bidi="ru-RU"/>
        </w:rPr>
      </w:pPr>
      <w:r w:rsidRPr="005A0A88">
        <w:rPr>
          <w:rFonts w:cs="Tahoma"/>
          <w:b/>
          <w:i/>
          <w:color w:val="FF0000"/>
          <w:lang w:eastAsia="ru-RU" w:bidi="ru-RU"/>
        </w:rPr>
        <w:t xml:space="preserve">  </w:t>
      </w:r>
      <w:r w:rsidR="007671B0" w:rsidRPr="005A0A88">
        <w:rPr>
          <w:rFonts w:cs="Tahoma"/>
          <w:b/>
          <w:i/>
          <w:sz w:val="28"/>
          <w:szCs w:val="28"/>
          <w:lang w:eastAsia="ru-RU" w:bidi="ru-RU"/>
        </w:rPr>
        <w:t>Доходы</w:t>
      </w:r>
      <w:r w:rsidR="00574B5F" w:rsidRPr="005A0A88">
        <w:rPr>
          <w:rFonts w:cs="Tahoma"/>
          <w:b/>
          <w:i/>
          <w:sz w:val="28"/>
          <w:szCs w:val="28"/>
          <w:lang w:eastAsia="ru-RU" w:bidi="ru-RU"/>
        </w:rPr>
        <w:t>, поступающие в порядке возмещения расходов, понесенных в связи с эксплуатацией имущества муниципальных округ</w:t>
      </w:r>
      <w:r w:rsidR="00854C86" w:rsidRPr="005A0A88">
        <w:rPr>
          <w:rFonts w:cs="Tahoma"/>
          <w:b/>
          <w:i/>
          <w:sz w:val="28"/>
          <w:szCs w:val="28"/>
          <w:lang w:eastAsia="ru-RU" w:bidi="ru-RU"/>
        </w:rPr>
        <w:t>а</w:t>
      </w:r>
      <w:r w:rsidR="00705FE8" w:rsidRPr="00705FE8">
        <w:rPr>
          <w:sz w:val="28"/>
          <w:szCs w:val="28"/>
        </w:rPr>
        <w:t xml:space="preserve"> </w:t>
      </w:r>
      <w:r w:rsidR="00705FE8">
        <w:rPr>
          <w:sz w:val="28"/>
          <w:szCs w:val="28"/>
        </w:rPr>
        <w:t>в</w:t>
      </w:r>
      <w:r w:rsidR="00705FE8" w:rsidRPr="00F91565">
        <w:rPr>
          <w:sz w:val="28"/>
          <w:szCs w:val="28"/>
        </w:rPr>
        <w:t xml:space="preserve"> структуре доходов </w:t>
      </w:r>
      <w:r w:rsidR="00705FE8">
        <w:rPr>
          <w:sz w:val="28"/>
          <w:szCs w:val="28"/>
        </w:rPr>
        <w:t>м</w:t>
      </w:r>
      <w:r w:rsidR="00705FE8" w:rsidRPr="00F91565">
        <w:rPr>
          <w:sz w:val="28"/>
          <w:szCs w:val="28"/>
        </w:rPr>
        <w:t xml:space="preserve">естного бюджета в 2022 году они занимают </w:t>
      </w:r>
      <w:r w:rsidR="00705FE8">
        <w:rPr>
          <w:sz w:val="28"/>
          <w:szCs w:val="28"/>
        </w:rPr>
        <w:t>6</w:t>
      </w:r>
      <w:r w:rsidR="00705FE8" w:rsidRPr="00F91565">
        <w:rPr>
          <w:sz w:val="28"/>
          <w:szCs w:val="28"/>
        </w:rPr>
        <w:t>,</w:t>
      </w:r>
      <w:r w:rsidR="00705FE8">
        <w:rPr>
          <w:sz w:val="28"/>
          <w:szCs w:val="28"/>
        </w:rPr>
        <w:t>8</w:t>
      </w:r>
      <w:r w:rsidR="00705FE8" w:rsidRPr="00F91565">
        <w:rPr>
          <w:sz w:val="28"/>
          <w:szCs w:val="28"/>
        </w:rPr>
        <w:t xml:space="preserve">% от общей суммы поступления </w:t>
      </w:r>
      <w:r w:rsidR="00705FE8">
        <w:rPr>
          <w:sz w:val="28"/>
          <w:szCs w:val="28"/>
        </w:rPr>
        <w:t>налоговых и неналоговых доходов</w:t>
      </w:r>
      <w:r w:rsidR="00705FE8" w:rsidRPr="00F91565">
        <w:rPr>
          <w:sz w:val="28"/>
          <w:szCs w:val="28"/>
        </w:rPr>
        <w:t>.</w:t>
      </w:r>
    </w:p>
    <w:p w14:paraId="67B41F25" w14:textId="77777777" w:rsidR="00D25785" w:rsidRPr="00705FE8" w:rsidRDefault="00D25785" w:rsidP="00547CAA">
      <w:pPr>
        <w:tabs>
          <w:tab w:val="left" w:pos="5798"/>
        </w:tabs>
        <w:ind w:firstLine="709"/>
        <w:jc w:val="both"/>
        <w:rPr>
          <w:rFonts w:cs="Tahoma"/>
          <w:sz w:val="28"/>
          <w:szCs w:val="28"/>
          <w:lang w:eastAsia="ru-RU" w:bidi="ru-RU"/>
        </w:rPr>
      </w:pPr>
      <w:r w:rsidRPr="00705FE8">
        <w:rPr>
          <w:rFonts w:cs="Tahoma"/>
          <w:sz w:val="28"/>
          <w:szCs w:val="28"/>
          <w:lang w:eastAsia="ru-RU" w:bidi="ru-RU"/>
        </w:rPr>
        <w:t>План поступлений на 20</w:t>
      </w:r>
      <w:r w:rsidR="002C44B5" w:rsidRPr="00705FE8">
        <w:rPr>
          <w:rFonts w:cs="Tahoma"/>
          <w:sz w:val="28"/>
          <w:szCs w:val="28"/>
          <w:lang w:eastAsia="ru-RU" w:bidi="ru-RU"/>
        </w:rPr>
        <w:t>2</w:t>
      </w:r>
      <w:r w:rsidR="00705FE8" w:rsidRPr="00705FE8">
        <w:rPr>
          <w:rFonts w:cs="Tahoma"/>
          <w:sz w:val="28"/>
          <w:szCs w:val="28"/>
          <w:lang w:eastAsia="ru-RU" w:bidi="ru-RU"/>
        </w:rPr>
        <w:t>2</w:t>
      </w:r>
      <w:r w:rsidR="00AB51C3" w:rsidRPr="00705FE8">
        <w:rPr>
          <w:rFonts w:cs="Tahoma"/>
          <w:sz w:val="28"/>
          <w:szCs w:val="28"/>
          <w:lang w:eastAsia="ru-RU" w:bidi="ru-RU"/>
        </w:rPr>
        <w:t xml:space="preserve"> </w:t>
      </w:r>
      <w:r w:rsidRPr="00705FE8">
        <w:rPr>
          <w:rFonts w:cs="Tahoma"/>
          <w:sz w:val="28"/>
          <w:szCs w:val="28"/>
          <w:lang w:eastAsia="ru-RU" w:bidi="ru-RU"/>
        </w:rPr>
        <w:t xml:space="preserve">год составил </w:t>
      </w:r>
      <w:r w:rsidR="00705FE8" w:rsidRPr="00705FE8">
        <w:rPr>
          <w:rFonts w:cs="Tahoma"/>
          <w:sz w:val="28"/>
          <w:szCs w:val="28"/>
          <w:lang w:eastAsia="ru-RU" w:bidi="ru-RU"/>
        </w:rPr>
        <w:t>4585,00</w:t>
      </w:r>
      <w:r w:rsidRPr="00705FE8">
        <w:rPr>
          <w:rFonts w:cs="Tahoma"/>
          <w:sz w:val="28"/>
          <w:szCs w:val="28"/>
          <w:lang w:eastAsia="ru-RU" w:bidi="ru-RU"/>
        </w:rPr>
        <w:t xml:space="preserve"> т</w:t>
      </w:r>
      <w:r w:rsidR="00567CFE" w:rsidRPr="00705FE8">
        <w:rPr>
          <w:rFonts w:cs="Tahoma"/>
          <w:sz w:val="28"/>
          <w:szCs w:val="28"/>
          <w:lang w:eastAsia="ru-RU" w:bidi="ru-RU"/>
        </w:rPr>
        <w:t>ыс</w:t>
      </w:r>
      <w:r w:rsidRPr="00705FE8">
        <w:rPr>
          <w:rFonts w:cs="Tahoma"/>
          <w:sz w:val="28"/>
          <w:szCs w:val="28"/>
          <w:lang w:eastAsia="ru-RU" w:bidi="ru-RU"/>
        </w:rPr>
        <w:t>. рублей, на 20</w:t>
      </w:r>
      <w:r w:rsidR="00AB51C3" w:rsidRPr="00705FE8">
        <w:rPr>
          <w:rFonts w:cs="Tahoma"/>
          <w:sz w:val="28"/>
          <w:szCs w:val="28"/>
          <w:lang w:eastAsia="ru-RU" w:bidi="ru-RU"/>
        </w:rPr>
        <w:t>2</w:t>
      </w:r>
      <w:r w:rsidR="00705FE8" w:rsidRPr="00705FE8">
        <w:rPr>
          <w:rFonts w:cs="Tahoma"/>
          <w:sz w:val="28"/>
          <w:szCs w:val="28"/>
          <w:lang w:eastAsia="ru-RU" w:bidi="ru-RU"/>
        </w:rPr>
        <w:t>3</w:t>
      </w:r>
      <w:r w:rsidR="00422FF4" w:rsidRPr="00705FE8">
        <w:rPr>
          <w:rFonts w:cs="Tahoma"/>
          <w:sz w:val="28"/>
          <w:szCs w:val="28"/>
          <w:lang w:eastAsia="ru-RU" w:bidi="ru-RU"/>
        </w:rPr>
        <w:t xml:space="preserve"> год </w:t>
      </w:r>
      <w:r w:rsidR="00705FE8" w:rsidRPr="00705FE8">
        <w:rPr>
          <w:rFonts w:cs="Tahoma"/>
          <w:sz w:val="28"/>
          <w:szCs w:val="28"/>
          <w:lang w:eastAsia="ru-RU" w:bidi="ru-RU"/>
        </w:rPr>
        <w:t>4696,00</w:t>
      </w:r>
      <w:r w:rsidRPr="00705FE8">
        <w:rPr>
          <w:rFonts w:cs="Tahoma"/>
          <w:sz w:val="28"/>
          <w:szCs w:val="28"/>
          <w:lang w:eastAsia="ru-RU" w:bidi="ru-RU"/>
        </w:rPr>
        <w:t xml:space="preserve"> т</w:t>
      </w:r>
      <w:r w:rsidR="00567CFE" w:rsidRPr="00705FE8">
        <w:rPr>
          <w:rFonts w:cs="Tahoma"/>
          <w:sz w:val="28"/>
          <w:szCs w:val="28"/>
          <w:lang w:eastAsia="ru-RU" w:bidi="ru-RU"/>
        </w:rPr>
        <w:t>ыс</w:t>
      </w:r>
      <w:r w:rsidRPr="00705FE8">
        <w:rPr>
          <w:rFonts w:cs="Tahoma"/>
          <w:sz w:val="28"/>
          <w:szCs w:val="28"/>
          <w:lang w:eastAsia="ru-RU" w:bidi="ru-RU"/>
        </w:rPr>
        <w:t>. рублей, на 20</w:t>
      </w:r>
      <w:r w:rsidR="00627AB5" w:rsidRPr="00705FE8">
        <w:rPr>
          <w:rFonts w:cs="Tahoma"/>
          <w:sz w:val="28"/>
          <w:szCs w:val="28"/>
          <w:lang w:eastAsia="ru-RU" w:bidi="ru-RU"/>
        </w:rPr>
        <w:t>2</w:t>
      </w:r>
      <w:r w:rsidR="00705FE8" w:rsidRPr="00705FE8">
        <w:rPr>
          <w:rFonts w:cs="Tahoma"/>
          <w:sz w:val="28"/>
          <w:szCs w:val="28"/>
          <w:lang w:eastAsia="ru-RU" w:bidi="ru-RU"/>
        </w:rPr>
        <w:t>4</w:t>
      </w:r>
      <w:r w:rsidRPr="00705FE8">
        <w:rPr>
          <w:rFonts w:cs="Tahoma"/>
          <w:sz w:val="28"/>
          <w:szCs w:val="28"/>
          <w:lang w:eastAsia="ru-RU" w:bidi="ru-RU"/>
        </w:rPr>
        <w:t xml:space="preserve"> год – </w:t>
      </w:r>
      <w:r w:rsidR="00705FE8" w:rsidRPr="00705FE8">
        <w:rPr>
          <w:rFonts w:cs="Tahoma"/>
          <w:sz w:val="28"/>
          <w:szCs w:val="28"/>
          <w:lang w:eastAsia="ru-RU" w:bidi="ru-RU"/>
        </w:rPr>
        <w:t>4807,00</w:t>
      </w:r>
      <w:r w:rsidRPr="00705FE8">
        <w:rPr>
          <w:rFonts w:cs="Tahoma"/>
          <w:sz w:val="28"/>
          <w:szCs w:val="28"/>
          <w:lang w:eastAsia="ru-RU" w:bidi="ru-RU"/>
        </w:rPr>
        <w:t xml:space="preserve"> т</w:t>
      </w:r>
      <w:r w:rsidR="00567CFE" w:rsidRPr="00705FE8">
        <w:rPr>
          <w:rFonts w:cs="Tahoma"/>
          <w:sz w:val="28"/>
          <w:szCs w:val="28"/>
          <w:lang w:eastAsia="ru-RU" w:bidi="ru-RU"/>
        </w:rPr>
        <w:t>ыс</w:t>
      </w:r>
      <w:r w:rsidR="00D831C0" w:rsidRPr="00705FE8">
        <w:rPr>
          <w:rFonts w:cs="Tahoma"/>
          <w:sz w:val="28"/>
          <w:szCs w:val="28"/>
          <w:lang w:eastAsia="ru-RU" w:bidi="ru-RU"/>
        </w:rPr>
        <w:t>. рублей.</w:t>
      </w:r>
    </w:p>
    <w:p w14:paraId="041BB792" w14:textId="77777777" w:rsidR="00E04D16" w:rsidRPr="00705FE8" w:rsidRDefault="00725EF6" w:rsidP="00547CAA">
      <w:pPr>
        <w:tabs>
          <w:tab w:val="left" w:pos="5798"/>
        </w:tabs>
        <w:ind w:firstLine="709"/>
        <w:jc w:val="both"/>
        <w:rPr>
          <w:rFonts w:cs="Tahoma"/>
          <w:color w:val="FF0000"/>
          <w:sz w:val="28"/>
          <w:szCs w:val="28"/>
          <w:lang/>
        </w:rPr>
      </w:pPr>
      <w:r w:rsidRPr="00705FE8">
        <w:rPr>
          <w:rFonts w:cs="Tahoma"/>
          <w:sz w:val="28"/>
          <w:szCs w:val="28"/>
          <w:lang/>
        </w:rPr>
        <w:t>Согласно представленным данным в проекте бюджета</w:t>
      </w:r>
      <w:r w:rsidR="0013190B" w:rsidRPr="00705FE8">
        <w:rPr>
          <w:rFonts w:cs="Tahoma"/>
          <w:sz w:val="28"/>
          <w:szCs w:val="28"/>
          <w:lang/>
        </w:rPr>
        <w:t xml:space="preserve"> указанные поступления планируются по </w:t>
      </w:r>
      <w:r w:rsidR="0006657A" w:rsidRPr="00705FE8">
        <w:rPr>
          <w:rFonts w:cs="Tahoma"/>
          <w:sz w:val="28"/>
          <w:szCs w:val="28"/>
          <w:lang/>
        </w:rPr>
        <w:t>одному главному</w:t>
      </w:r>
      <w:r w:rsidR="0013190B" w:rsidRPr="00705FE8">
        <w:rPr>
          <w:rFonts w:cs="Tahoma"/>
          <w:sz w:val="28"/>
          <w:szCs w:val="28"/>
          <w:lang/>
        </w:rPr>
        <w:t xml:space="preserve"> распорядител</w:t>
      </w:r>
      <w:r w:rsidR="0006657A" w:rsidRPr="00705FE8">
        <w:rPr>
          <w:rFonts w:cs="Tahoma"/>
          <w:sz w:val="28"/>
          <w:szCs w:val="28"/>
          <w:lang/>
        </w:rPr>
        <w:t>ю</w:t>
      </w:r>
      <w:r w:rsidR="0013190B" w:rsidRPr="00705FE8">
        <w:rPr>
          <w:rFonts w:cs="Tahoma"/>
          <w:sz w:val="28"/>
          <w:szCs w:val="28"/>
          <w:lang/>
        </w:rPr>
        <w:t xml:space="preserve"> с</w:t>
      </w:r>
      <w:r w:rsidR="00836A09">
        <w:rPr>
          <w:rFonts w:cs="Tahoma"/>
          <w:sz w:val="28"/>
          <w:szCs w:val="28"/>
          <w:lang/>
        </w:rPr>
        <w:t>редств муниципального бюджета -</w:t>
      </w:r>
      <w:r w:rsidR="009373E9" w:rsidRPr="00705FE8">
        <w:rPr>
          <w:rFonts w:cs="Tahoma"/>
          <w:sz w:val="28"/>
          <w:szCs w:val="28"/>
          <w:lang/>
        </w:rPr>
        <w:t xml:space="preserve"> </w:t>
      </w:r>
      <w:r w:rsidR="0006657A" w:rsidRPr="00705FE8">
        <w:rPr>
          <w:rFonts w:cs="Tahoma"/>
          <w:sz w:val="28"/>
          <w:szCs w:val="28"/>
          <w:lang/>
        </w:rPr>
        <w:t>Администраци</w:t>
      </w:r>
      <w:r w:rsidR="00836A09">
        <w:rPr>
          <w:rFonts w:cs="Tahoma"/>
          <w:sz w:val="28"/>
          <w:szCs w:val="28"/>
          <w:lang/>
        </w:rPr>
        <w:t>и</w:t>
      </w:r>
      <w:r w:rsidR="0006657A" w:rsidRPr="00705FE8">
        <w:rPr>
          <w:rFonts w:cs="Tahoma"/>
          <w:sz w:val="28"/>
          <w:szCs w:val="28"/>
          <w:lang/>
        </w:rPr>
        <w:t xml:space="preserve"> Пировского муниципального округа.</w:t>
      </w:r>
    </w:p>
    <w:p w14:paraId="365E0972" w14:textId="77777777" w:rsidR="001F0DA5" w:rsidRPr="005A0A88" w:rsidRDefault="0006657A" w:rsidP="00CF2B38">
      <w:pPr>
        <w:tabs>
          <w:tab w:val="left" w:pos="5798"/>
        </w:tabs>
        <w:ind w:firstLine="709"/>
        <w:rPr>
          <w:rFonts w:cs="Tahoma"/>
          <w:b/>
          <w:i/>
          <w:sz w:val="28"/>
          <w:szCs w:val="28"/>
          <w:lang/>
        </w:rPr>
      </w:pPr>
      <w:r w:rsidRPr="005A0A88">
        <w:rPr>
          <w:rFonts w:cs="Tahoma"/>
          <w:b/>
          <w:i/>
          <w:sz w:val="28"/>
          <w:szCs w:val="28"/>
          <w:lang/>
        </w:rPr>
        <w:t>Доходы от продажи материальных и нематериальных активов</w:t>
      </w:r>
    </w:p>
    <w:p w14:paraId="509D371A" w14:textId="77777777" w:rsidR="00406465" w:rsidRPr="00705FE8" w:rsidRDefault="00406465" w:rsidP="00406465">
      <w:pPr>
        <w:tabs>
          <w:tab w:val="left" w:pos="5798"/>
        </w:tabs>
        <w:ind w:firstLine="709"/>
        <w:jc w:val="both"/>
        <w:rPr>
          <w:rFonts w:cs="Tahoma"/>
          <w:sz w:val="28"/>
          <w:szCs w:val="28"/>
          <w:lang/>
        </w:rPr>
      </w:pPr>
      <w:r w:rsidRPr="00705FE8">
        <w:rPr>
          <w:rFonts w:cs="Tahoma"/>
          <w:sz w:val="28"/>
          <w:szCs w:val="28"/>
          <w:lang/>
        </w:rPr>
        <w:t xml:space="preserve">Доходы от продажи материальных и нематериальных активов </w:t>
      </w:r>
      <w:r w:rsidR="001A4C77" w:rsidRPr="00705FE8">
        <w:rPr>
          <w:rFonts w:cs="Tahoma"/>
          <w:sz w:val="28"/>
          <w:szCs w:val="28"/>
          <w:lang/>
        </w:rPr>
        <w:t>формируются из:</w:t>
      </w:r>
    </w:p>
    <w:p w14:paraId="3A57AE5F" w14:textId="77777777" w:rsidR="001A4C77" w:rsidRPr="00705FE8" w:rsidRDefault="001A4C77" w:rsidP="00406465">
      <w:pPr>
        <w:tabs>
          <w:tab w:val="left" w:pos="5798"/>
        </w:tabs>
        <w:ind w:firstLine="709"/>
        <w:jc w:val="both"/>
        <w:rPr>
          <w:rFonts w:cs="Tahoma"/>
          <w:sz w:val="28"/>
          <w:szCs w:val="28"/>
          <w:lang/>
        </w:rPr>
      </w:pPr>
      <w:r w:rsidRPr="00705FE8">
        <w:rPr>
          <w:rFonts w:cs="Tahoma"/>
          <w:sz w:val="28"/>
          <w:szCs w:val="28"/>
          <w:lang/>
        </w:rPr>
        <w:t xml:space="preserve">-доходов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МУП, в т. ч. казенных), в части реализации основных средств по указанному имуществу; </w:t>
      </w:r>
    </w:p>
    <w:p w14:paraId="50C948C1" w14:textId="77777777" w:rsidR="001A4C77" w:rsidRPr="00705FE8" w:rsidRDefault="001A4C77" w:rsidP="00406465">
      <w:pPr>
        <w:tabs>
          <w:tab w:val="left" w:pos="5798"/>
        </w:tabs>
        <w:ind w:firstLine="709"/>
        <w:jc w:val="both"/>
        <w:rPr>
          <w:rFonts w:cs="Tahoma"/>
          <w:sz w:val="28"/>
          <w:szCs w:val="28"/>
          <w:lang/>
        </w:rPr>
      </w:pPr>
      <w:r w:rsidRPr="00705FE8">
        <w:rPr>
          <w:rFonts w:cs="Tahoma"/>
          <w:sz w:val="28"/>
          <w:szCs w:val="28"/>
          <w:lang/>
        </w:rPr>
        <w:t>-доходы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округов.</w:t>
      </w:r>
    </w:p>
    <w:p w14:paraId="54F8F093" w14:textId="77777777" w:rsidR="001A4C77" w:rsidRPr="00705FE8" w:rsidRDefault="001A4C77" w:rsidP="001A4C77">
      <w:pPr>
        <w:tabs>
          <w:tab w:val="left" w:pos="5798"/>
        </w:tabs>
        <w:ind w:firstLine="709"/>
        <w:jc w:val="both"/>
        <w:rPr>
          <w:rFonts w:cs="Tahoma"/>
          <w:sz w:val="28"/>
          <w:szCs w:val="28"/>
          <w:lang w:eastAsia="ru-RU" w:bidi="ru-RU"/>
        </w:rPr>
      </w:pPr>
      <w:r w:rsidRPr="00705FE8">
        <w:rPr>
          <w:rFonts w:cs="Tahoma"/>
          <w:sz w:val="28"/>
          <w:szCs w:val="28"/>
          <w:lang w:eastAsia="ru-RU" w:bidi="ru-RU"/>
        </w:rPr>
        <w:t>План поступлений на 202</w:t>
      </w:r>
      <w:r w:rsidR="00705FE8">
        <w:rPr>
          <w:rFonts w:cs="Tahoma"/>
          <w:sz w:val="28"/>
          <w:szCs w:val="28"/>
          <w:lang w:eastAsia="ru-RU" w:bidi="ru-RU"/>
        </w:rPr>
        <w:t>2</w:t>
      </w:r>
      <w:r w:rsidRPr="00705FE8">
        <w:rPr>
          <w:rFonts w:cs="Tahoma"/>
          <w:sz w:val="28"/>
          <w:szCs w:val="28"/>
          <w:lang w:eastAsia="ru-RU" w:bidi="ru-RU"/>
        </w:rPr>
        <w:t xml:space="preserve"> год составил </w:t>
      </w:r>
      <w:r w:rsidR="00F37059">
        <w:rPr>
          <w:rFonts w:cs="Tahoma"/>
          <w:sz w:val="28"/>
          <w:szCs w:val="28"/>
          <w:lang w:eastAsia="ru-RU" w:bidi="ru-RU"/>
        </w:rPr>
        <w:t>1018,58</w:t>
      </w:r>
      <w:r w:rsidRPr="0037333F">
        <w:rPr>
          <w:rFonts w:cs="Tahoma"/>
          <w:color w:val="000000"/>
          <w:sz w:val="28"/>
          <w:szCs w:val="28"/>
          <w:lang w:eastAsia="ru-RU" w:bidi="ru-RU"/>
        </w:rPr>
        <w:t xml:space="preserve"> тыс. рублей, на 202</w:t>
      </w:r>
      <w:r w:rsidR="00F37059" w:rsidRPr="0037333F">
        <w:rPr>
          <w:rFonts w:cs="Tahoma"/>
          <w:color w:val="000000"/>
          <w:sz w:val="28"/>
          <w:szCs w:val="28"/>
          <w:lang w:eastAsia="ru-RU" w:bidi="ru-RU"/>
        </w:rPr>
        <w:t>3</w:t>
      </w:r>
      <w:r w:rsidRPr="0037333F">
        <w:rPr>
          <w:rFonts w:cs="Tahoma"/>
          <w:color w:val="000000"/>
          <w:sz w:val="28"/>
          <w:szCs w:val="28"/>
          <w:lang w:eastAsia="ru-RU" w:bidi="ru-RU"/>
        </w:rPr>
        <w:t xml:space="preserve"> год </w:t>
      </w:r>
      <w:r w:rsidR="00F37059" w:rsidRPr="0037333F">
        <w:rPr>
          <w:rFonts w:cs="Tahoma"/>
          <w:color w:val="000000"/>
          <w:sz w:val="28"/>
          <w:szCs w:val="28"/>
          <w:lang w:eastAsia="ru-RU" w:bidi="ru-RU"/>
        </w:rPr>
        <w:t>1018,86</w:t>
      </w:r>
      <w:r w:rsidRPr="0037333F">
        <w:rPr>
          <w:rFonts w:cs="Tahoma"/>
          <w:color w:val="000000"/>
          <w:sz w:val="28"/>
          <w:szCs w:val="28"/>
          <w:lang w:eastAsia="ru-RU" w:bidi="ru-RU"/>
        </w:rPr>
        <w:t xml:space="preserve"> тыс. рублей, на 202</w:t>
      </w:r>
      <w:r w:rsidR="00F37059" w:rsidRPr="0037333F">
        <w:rPr>
          <w:rFonts w:cs="Tahoma"/>
          <w:color w:val="000000"/>
          <w:sz w:val="28"/>
          <w:szCs w:val="28"/>
          <w:lang w:eastAsia="ru-RU" w:bidi="ru-RU"/>
        </w:rPr>
        <w:t>4</w:t>
      </w:r>
      <w:r w:rsidRPr="0037333F">
        <w:rPr>
          <w:rFonts w:cs="Tahoma"/>
          <w:color w:val="000000"/>
          <w:sz w:val="28"/>
          <w:szCs w:val="28"/>
          <w:lang w:eastAsia="ru-RU" w:bidi="ru-RU"/>
        </w:rPr>
        <w:t xml:space="preserve"> год – </w:t>
      </w:r>
      <w:r w:rsidR="00F37059" w:rsidRPr="0037333F">
        <w:rPr>
          <w:rFonts w:cs="Tahoma"/>
          <w:color w:val="000000"/>
          <w:sz w:val="28"/>
          <w:szCs w:val="28"/>
          <w:lang w:eastAsia="ru-RU" w:bidi="ru-RU"/>
        </w:rPr>
        <w:t xml:space="preserve">1020,14 </w:t>
      </w:r>
      <w:r w:rsidRPr="0037333F">
        <w:rPr>
          <w:rFonts w:cs="Tahoma"/>
          <w:color w:val="000000"/>
          <w:sz w:val="28"/>
          <w:szCs w:val="28"/>
          <w:lang w:eastAsia="ru-RU" w:bidi="ru-RU"/>
        </w:rPr>
        <w:t>тыс. рублей.</w:t>
      </w:r>
    </w:p>
    <w:p w14:paraId="6D3216C9" w14:textId="77777777" w:rsidR="0006657A" w:rsidRPr="000946C7" w:rsidRDefault="0006657A" w:rsidP="00406465">
      <w:pPr>
        <w:widowControl/>
        <w:tabs>
          <w:tab w:val="left" w:pos="900"/>
        </w:tabs>
        <w:suppressAutoHyphens w:val="0"/>
        <w:ind w:firstLine="540"/>
        <w:jc w:val="both"/>
        <w:rPr>
          <w:rFonts w:eastAsia="Times New Roman"/>
          <w:highlight w:val="yellow"/>
          <w:lang w:eastAsia="ru-RU"/>
        </w:rPr>
      </w:pPr>
    </w:p>
    <w:p w14:paraId="35A0FFA0" w14:textId="77777777" w:rsidR="00B051DB" w:rsidRPr="00F37059" w:rsidRDefault="00F37059" w:rsidP="00F37059">
      <w:pPr>
        <w:widowControl/>
        <w:tabs>
          <w:tab w:val="left" w:pos="900"/>
        </w:tabs>
        <w:suppressAutoHyphens w:val="0"/>
        <w:ind w:firstLine="540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4.3.</w:t>
      </w:r>
      <w:r w:rsidR="00B051DB" w:rsidRPr="00F37059">
        <w:rPr>
          <w:rFonts w:eastAsia="Times New Roman"/>
          <w:b/>
          <w:sz w:val="28"/>
          <w:szCs w:val="28"/>
          <w:lang w:eastAsia="ru-RU"/>
        </w:rPr>
        <w:t>Безвозмездные поступления.</w:t>
      </w:r>
    </w:p>
    <w:p w14:paraId="7C7B7876" w14:textId="77777777" w:rsidR="00F03D41" w:rsidRPr="000946C7" w:rsidRDefault="00F03D41" w:rsidP="005A0A88">
      <w:pPr>
        <w:widowControl/>
        <w:tabs>
          <w:tab w:val="left" w:pos="900"/>
        </w:tabs>
        <w:suppressAutoHyphens w:val="0"/>
        <w:ind w:firstLine="540"/>
        <w:jc w:val="both"/>
        <w:rPr>
          <w:rFonts w:eastAsia="Times New Roman"/>
          <w:b/>
          <w:highlight w:val="yellow"/>
          <w:lang w:eastAsia="ru-RU"/>
        </w:rPr>
      </w:pPr>
    </w:p>
    <w:p w14:paraId="27C930D1" w14:textId="77777777" w:rsidR="00B051DB" w:rsidRDefault="00F37059" w:rsidP="00474C75">
      <w:pPr>
        <w:widowControl/>
        <w:tabs>
          <w:tab w:val="left" w:pos="900"/>
        </w:tabs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37059">
        <w:rPr>
          <w:rFonts w:eastAsia="Times New Roman"/>
          <w:sz w:val="28"/>
          <w:szCs w:val="28"/>
          <w:lang w:eastAsia="ru-RU"/>
        </w:rPr>
        <w:t xml:space="preserve">В трехлетнем </w:t>
      </w:r>
      <w:r>
        <w:rPr>
          <w:rFonts w:eastAsia="Times New Roman"/>
          <w:sz w:val="28"/>
          <w:szCs w:val="28"/>
          <w:lang w:eastAsia="ru-RU"/>
        </w:rPr>
        <w:t>бюджетном цикле объем безвозмездных поступлений запланирован в сумме 1</w:t>
      </w:r>
      <w:r w:rsidR="0073692E">
        <w:rPr>
          <w:rFonts w:eastAsia="Times New Roman"/>
          <w:sz w:val="28"/>
          <w:szCs w:val="28"/>
          <w:lang w:eastAsia="ru-RU"/>
        </w:rPr>
        <w:t> </w:t>
      </w:r>
      <w:r>
        <w:rPr>
          <w:rFonts w:eastAsia="Times New Roman"/>
          <w:sz w:val="28"/>
          <w:szCs w:val="28"/>
          <w:lang w:eastAsia="ru-RU"/>
        </w:rPr>
        <w:t>396</w:t>
      </w:r>
      <w:r w:rsidR="0073692E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531,80 тыс.</w:t>
      </w:r>
      <w:r w:rsidR="0073692E">
        <w:rPr>
          <w:rFonts w:eastAsia="Times New Roman"/>
          <w:sz w:val="28"/>
          <w:szCs w:val="28"/>
          <w:lang w:eastAsia="ru-RU"/>
        </w:rPr>
        <w:t xml:space="preserve"> рублей, из </w:t>
      </w:r>
      <w:r w:rsidR="0073692E" w:rsidRPr="0073692E">
        <w:rPr>
          <w:rFonts w:eastAsia="Times New Roman"/>
          <w:sz w:val="28"/>
          <w:szCs w:val="28"/>
          <w:lang w:eastAsia="ru-RU"/>
        </w:rPr>
        <w:t xml:space="preserve">них </w:t>
      </w:r>
      <w:r w:rsidR="00B051DB" w:rsidRPr="0073692E">
        <w:rPr>
          <w:rFonts w:eastAsia="Times New Roman"/>
          <w:sz w:val="28"/>
          <w:szCs w:val="28"/>
          <w:lang w:eastAsia="ru-RU"/>
        </w:rPr>
        <w:t>на 202</w:t>
      </w:r>
      <w:r w:rsidRPr="0073692E">
        <w:rPr>
          <w:rFonts w:eastAsia="Times New Roman"/>
          <w:sz w:val="28"/>
          <w:szCs w:val="28"/>
          <w:lang w:eastAsia="ru-RU"/>
        </w:rPr>
        <w:t>2</w:t>
      </w:r>
      <w:r w:rsidR="00B051DB" w:rsidRPr="0073692E">
        <w:rPr>
          <w:rFonts w:eastAsia="Times New Roman"/>
          <w:sz w:val="28"/>
          <w:szCs w:val="28"/>
          <w:lang w:eastAsia="ru-RU"/>
        </w:rPr>
        <w:t xml:space="preserve"> год </w:t>
      </w:r>
      <w:r w:rsidR="0073692E" w:rsidRPr="0073692E">
        <w:rPr>
          <w:rFonts w:eastAsia="Times New Roman"/>
          <w:sz w:val="28"/>
          <w:szCs w:val="28"/>
          <w:lang w:eastAsia="ru-RU"/>
        </w:rPr>
        <w:t>–</w:t>
      </w:r>
      <w:r w:rsidR="00B051DB" w:rsidRPr="0073692E">
        <w:rPr>
          <w:rFonts w:eastAsia="Times New Roman"/>
          <w:sz w:val="28"/>
          <w:szCs w:val="28"/>
          <w:lang w:eastAsia="ru-RU"/>
        </w:rPr>
        <w:t xml:space="preserve"> </w:t>
      </w:r>
      <w:r w:rsidR="0073692E" w:rsidRPr="0073692E">
        <w:rPr>
          <w:rFonts w:eastAsia="Times New Roman"/>
          <w:sz w:val="28"/>
          <w:szCs w:val="28"/>
          <w:lang w:eastAsia="ru-RU"/>
        </w:rPr>
        <w:t>484683,70</w:t>
      </w:r>
      <w:r w:rsidR="00B051DB" w:rsidRPr="0073692E">
        <w:rPr>
          <w:rFonts w:eastAsia="Times New Roman"/>
          <w:sz w:val="28"/>
          <w:szCs w:val="28"/>
          <w:lang w:eastAsia="ru-RU"/>
        </w:rPr>
        <w:t xml:space="preserve"> тыс. рублей, что на </w:t>
      </w:r>
      <w:r w:rsidR="0073692E" w:rsidRPr="0073692E">
        <w:rPr>
          <w:rFonts w:eastAsia="Times New Roman"/>
          <w:sz w:val="28"/>
          <w:szCs w:val="28"/>
          <w:lang w:eastAsia="ru-RU"/>
        </w:rPr>
        <w:t>2574,60</w:t>
      </w:r>
      <w:r w:rsidR="00B051DB" w:rsidRPr="0073692E">
        <w:rPr>
          <w:rFonts w:eastAsia="Times New Roman"/>
          <w:sz w:val="28"/>
          <w:szCs w:val="28"/>
          <w:lang w:eastAsia="ru-RU"/>
        </w:rPr>
        <w:t xml:space="preserve"> тыс. рублей, или </w:t>
      </w:r>
      <w:r w:rsidR="0073692E" w:rsidRPr="0073692E">
        <w:rPr>
          <w:rFonts w:eastAsia="Times New Roman"/>
          <w:sz w:val="28"/>
          <w:szCs w:val="28"/>
          <w:lang w:eastAsia="ru-RU"/>
        </w:rPr>
        <w:t>0,5</w:t>
      </w:r>
      <w:r w:rsidR="00B051DB" w:rsidRPr="0073692E">
        <w:rPr>
          <w:rFonts w:eastAsia="Times New Roman"/>
          <w:sz w:val="28"/>
          <w:szCs w:val="28"/>
          <w:lang w:eastAsia="ru-RU"/>
        </w:rPr>
        <w:t xml:space="preserve">% меньше </w:t>
      </w:r>
      <w:r w:rsidR="0073692E" w:rsidRPr="0073692E">
        <w:rPr>
          <w:rFonts w:eastAsia="Times New Roman"/>
          <w:sz w:val="28"/>
          <w:szCs w:val="28"/>
          <w:lang w:eastAsia="ru-RU"/>
        </w:rPr>
        <w:t>первоначальной редакции бюджета на</w:t>
      </w:r>
      <w:r w:rsidR="00B051DB" w:rsidRPr="0073692E">
        <w:rPr>
          <w:rFonts w:eastAsia="Times New Roman"/>
          <w:sz w:val="28"/>
          <w:szCs w:val="28"/>
          <w:lang w:eastAsia="ru-RU"/>
        </w:rPr>
        <w:t xml:space="preserve"> 20</w:t>
      </w:r>
      <w:r w:rsidR="00565F0B" w:rsidRPr="0073692E">
        <w:rPr>
          <w:rFonts w:eastAsia="Times New Roman"/>
          <w:sz w:val="28"/>
          <w:szCs w:val="28"/>
          <w:lang w:eastAsia="ru-RU"/>
        </w:rPr>
        <w:t>2</w:t>
      </w:r>
      <w:r w:rsidR="0073692E" w:rsidRPr="0073692E">
        <w:rPr>
          <w:rFonts w:eastAsia="Times New Roman"/>
          <w:sz w:val="28"/>
          <w:szCs w:val="28"/>
          <w:lang w:eastAsia="ru-RU"/>
        </w:rPr>
        <w:t>1</w:t>
      </w:r>
      <w:r w:rsidR="00B051DB" w:rsidRPr="0073692E">
        <w:rPr>
          <w:rFonts w:eastAsia="Times New Roman"/>
          <w:sz w:val="28"/>
          <w:szCs w:val="28"/>
          <w:lang w:eastAsia="ru-RU"/>
        </w:rPr>
        <w:t xml:space="preserve"> года (</w:t>
      </w:r>
      <w:r w:rsidR="0073692E" w:rsidRPr="0073692E">
        <w:rPr>
          <w:rFonts w:eastAsia="Times New Roman"/>
          <w:sz w:val="28"/>
          <w:szCs w:val="28"/>
          <w:lang w:eastAsia="ru-RU"/>
        </w:rPr>
        <w:t>487258,3</w:t>
      </w:r>
      <w:r w:rsidR="00B051DB" w:rsidRPr="0073692E">
        <w:rPr>
          <w:rFonts w:eastAsia="Times New Roman"/>
          <w:sz w:val="28"/>
          <w:szCs w:val="28"/>
          <w:lang w:eastAsia="ru-RU"/>
        </w:rPr>
        <w:t xml:space="preserve"> тыс. руб.), из них:</w:t>
      </w:r>
    </w:p>
    <w:p w14:paraId="6C6295C5" w14:textId="77777777" w:rsidR="0073692E" w:rsidRPr="0073692E" w:rsidRDefault="0073692E" w:rsidP="00474C75">
      <w:pPr>
        <w:widowControl/>
        <w:tabs>
          <w:tab w:val="left" w:pos="900"/>
        </w:tabs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3692E">
        <w:rPr>
          <w:rFonts w:eastAsia="Times New Roman"/>
          <w:sz w:val="28"/>
          <w:szCs w:val="28"/>
          <w:lang w:eastAsia="ru-RU"/>
        </w:rPr>
        <w:t xml:space="preserve">- дотации </w:t>
      </w:r>
      <w:r>
        <w:rPr>
          <w:rFonts w:eastAsia="Times New Roman"/>
          <w:sz w:val="28"/>
          <w:szCs w:val="28"/>
          <w:lang w:eastAsia="ru-RU"/>
        </w:rPr>
        <w:t>в размере 288788,00</w:t>
      </w:r>
      <w:r w:rsidRPr="0073692E">
        <w:rPr>
          <w:rFonts w:eastAsia="Times New Roman"/>
          <w:sz w:val="28"/>
          <w:szCs w:val="28"/>
          <w:lang w:eastAsia="ru-RU"/>
        </w:rPr>
        <w:t xml:space="preserve"> тыс. рублей, что </w:t>
      </w:r>
      <w:r>
        <w:rPr>
          <w:rFonts w:eastAsia="Times New Roman"/>
          <w:sz w:val="28"/>
          <w:szCs w:val="28"/>
          <w:lang w:eastAsia="ru-RU"/>
        </w:rPr>
        <w:t>меньше</w:t>
      </w:r>
      <w:r w:rsidRPr="0073692E">
        <w:rPr>
          <w:rFonts w:eastAsia="Times New Roman"/>
          <w:sz w:val="28"/>
          <w:szCs w:val="28"/>
          <w:lang w:eastAsia="ru-RU"/>
        </w:rPr>
        <w:t xml:space="preserve"> первоначальной редакции бюджета на 2021 года на </w:t>
      </w:r>
      <w:r>
        <w:rPr>
          <w:rFonts w:eastAsia="Times New Roman"/>
          <w:sz w:val="28"/>
          <w:szCs w:val="28"/>
          <w:lang w:eastAsia="ru-RU"/>
        </w:rPr>
        <w:t xml:space="preserve">12232,60 </w:t>
      </w:r>
      <w:r w:rsidRPr="0073692E">
        <w:rPr>
          <w:rFonts w:eastAsia="Times New Roman"/>
          <w:sz w:val="28"/>
          <w:szCs w:val="28"/>
          <w:lang w:eastAsia="ru-RU"/>
        </w:rPr>
        <w:t xml:space="preserve">тыс. рублей, или </w:t>
      </w:r>
      <w:r>
        <w:rPr>
          <w:rFonts w:eastAsia="Times New Roman"/>
          <w:sz w:val="28"/>
          <w:szCs w:val="28"/>
          <w:lang w:eastAsia="ru-RU"/>
        </w:rPr>
        <w:t>4</w:t>
      </w:r>
      <w:r w:rsidRPr="0073692E">
        <w:rPr>
          <w:rFonts w:eastAsia="Times New Roman"/>
          <w:sz w:val="28"/>
          <w:szCs w:val="28"/>
          <w:lang w:eastAsia="ru-RU"/>
        </w:rPr>
        <w:t>,</w:t>
      </w:r>
      <w:r>
        <w:rPr>
          <w:rFonts w:eastAsia="Times New Roman"/>
          <w:sz w:val="28"/>
          <w:szCs w:val="28"/>
          <w:lang w:eastAsia="ru-RU"/>
        </w:rPr>
        <w:t>4</w:t>
      </w:r>
      <w:r w:rsidRPr="0073692E">
        <w:rPr>
          <w:rFonts w:eastAsia="Times New Roman"/>
          <w:sz w:val="28"/>
          <w:szCs w:val="28"/>
          <w:lang w:eastAsia="ru-RU"/>
        </w:rPr>
        <w:t>%.</w:t>
      </w:r>
    </w:p>
    <w:p w14:paraId="1D188A39" w14:textId="77777777" w:rsidR="0073692E" w:rsidRPr="0073692E" w:rsidRDefault="00971CE2" w:rsidP="0073692E">
      <w:pPr>
        <w:widowControl/>
        <w:tabs>
          <w:tab w:val="left" w:pos="900"/>
        </w:tabs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="00B051DB" w:rsidRPr="0073692E">
        <w:rPr>
          <w:rFonts w:eastAsia="Times New Roman"/>
          <w:sz w:val="28"/>
          <w:szCs w:val="28"/>
          <w:lang w:eastAsia="ru-RU"/>
        </w:rPr>
        <w:t>субсидии</w:t>
      </w:r>
      <w:r w:rsidR="005425DA" w:rsidRPr="0073692E">
        <w:rPr>
          <w:rFonts w:eastAsia="Times New Roman"/>
          <w:sz w:val="28"/>
          <w:szCs w:val="28"/>
          <w:lang w:eastAsia="ru-RU"/>
        </w:rPr>
        <w:t xml:space="preserve"> составят</w:t>
      </w:r>
      <w:r w:rsidR="00B051DB" w:rsidRPr="0073692E">
        <w:rPr>
          <w:rFonts w:eastAsia="Times New Roman"/>
          <w:sz w:val="28"/>
          <w:szCs w:val="28"/>
          <w:lang w:eastAsia="ru-RU"/>
        </w:rPr>
        <w:t xml:space="preserve"> </w:t>
      </w:r>
      <w:r w:rsidR="0073692E">
        <w:rPr>
          <w:rFonts w:eastAsia="Times New Roman"/>
          <w:sz w:val="28"/>
          <w:szCs w:val="28"/>
          <w:lang w:eastAsia="ru-RU"/>
        </w:rPr>
        <w:t>18054,20</w:t>
      </w:r>
      <w:r w:rsidR="00B051DB" w:rsidRPr="0073692E">
        <w:rPr>
          <w:rFonts w:eastAsia="Times New Roman"/>
          <w:sz w:val="28"/>
          <w:szCs w:val="28"/>
          <w:lang w:eastAsia="ru-RU"/>
        </w:rPr>
        <w:t xml:space="preserve"> тыс. рублей,</w:t>
      </w:r>
      <w:r w:rsidR="0073692E" w:rsidRPr="0073692E">
        <w:rPr>
          <w:rFonts w:eastAsia="Times New Roman"/>
          <w:sz w:val="28"/>
          <w:szCs w:val="28"/>
          <w:lang w:eastAsia="ru-RU"/>
        </w:rPr>
        <w:t xml:space="preserve"> что </w:t>
      </w:r>
      <w:r w:rsidR="0073692E">
        <w:rPr>
          <w:rFonts w:eastAsia="Times New Roman"/>
          <w:sz w:val="28"/>
          <w:szCs w:val="28"/>
          <w:lang w:eastAsia="ru-RU"/>
        </w:rPr>
        <w:t>меньше</w:t>
      </w:r>
      <w:r w:rsidR="0073692E" w:rsidRPr="0073692E">
        <w:rPr>
          <w:rFonts w:eastAsia="Times New Roman"/>
          <w:sz w:val="28"/>
          <w:szCs w:val="28"/>
          <w:lang w:eastAsia="ru-RU"/>
        </w:rPr>
        <w:t xml:space="preserve"> первоначальной редакции бюджета на 2021 года на </w:t>
      </w:r>
      <w:r w:rsidR="0073692E">
        <w:rPr>
          <w:rFonts w:eastAsia="Times New Roman"/>
          <w:sz w:val="28"/>
          <w:szCs w:val="28"/>
          <w:lang w:eastAsia="ru-RU"/>
        </w:rPr>
        <w:t xml:space="preserve">3414,60 </w:t>
      </w:r>
      <w:r w:rsidR="0073692E" w:rsidRPr="0073692E">
        <w:rPr>
          <w:rFonts w:eastAsia="Times New Roman"/>
          <w:sz w:val="28"/>
          <w:szCs w:val="28"/>
          <w:lang w:eastAsia="ru-RU"/>
        </w:rPr>
        <w:t xml:space="preserve">тыс. рублей, или </w:t>
      </w:r>
      <w:r w:rsidR="0073692E">
        <w:rPr>
          <w:rFonts w:eastAsia="Times New Roman"/>
          <w:sz w:val="28"/>
          <w:szCs w:val="28"/>
          <w:lang w:eastAsia="ru-RU"/>
        </w:rPr>
        <w:t>на 15,9%</w:t>
      </w:r>
      <w:r w:rsidR="0073692E" w:rsidRPr="0073692E">
        <w:rPr>
          <w:rFonts w:eastAsia="Times New Roman"/>
          <w:sz w:val="28"/>
          <w:szCs w:val="28"/>
          <w:lang w:eastAsia="ru-RU"/>
        </w:rPr>
        <w:t>.</w:t>
      </w:r>
    </w:p>
    <w:p w14:paraId="517B76A9" w14:textId="77777777" w:rsidR="0073692E" w:rsidRDefault="005425DA" w:rsidP="0073692E">
      <w:pPr>
        <w:widowControl/>
        <w:tabs>
          <w:tab w:val="left" w:pos="900"/>
        </w:tabs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3692E">
        <w:rPr>
          <w:rFonts w:eastAsia="Times New Roman"/>
          <w:sz w:val="28"/>
          <w:szCs w:val="28"/>
          <w:lang w:eastAsia="ru-RU"/>
        </w:rPr>
        <w:t xml:space="preserve">-субвенции составят </w:t>
      </w:r>
      <w:r w:rsidR="0073692E">
        <w:rPr>
          <w:rFonts w:eastAsia="Times New Roman"/>
          <w:sz w:val="28"/>
          <w:szCs w:val="28"/>
          <w:lang w:eastAsia="ru-RU"/>
        </w:rPr>
        <w:t>177841,50</w:t>
      </w:r>
      <w:r w:rsidRPr="0073692E">
        <w:rPr>
          <w:rFonts w:eastAsia="Times New Roman"/>
          <w:sz w:val="28"/>
          <w:szCs w:val="28"/>
          <w:lang w:eastAsia="ru-RU"/>
        </w:rPr>
        <w:t xml:space="preserve"> тыс. рублей, что меньше </w:t>
      </w:r>
      <w:r w:rsidR="0073692E" w:rsidRPr="0073692E">
        <w:rPr>
          <w:rFonts w:eastAsia="Times New Roman"/>
          <w:sz w:val="28"/>
          <w:szCs w:val="28"/>
          <w:lang w:eastAsia="ru-RU"/>
        </w:rPr>
        <w:t xml:space="preserve">первоначальной редакции бюджета на 2021 года на </w:t>
      </w:r>
      <w:r w:rsidR="00971CE2">
        <w:rPr>
          <w:rFonts w:eastAsia="Times New Roman"/>
          <w:sz w:val="28"/>
          <w:szCs w:val="28"/>
          <w:lang w:eastAsia="ru-RU"/>
        </w:rPr>
        <w:t>11392,60</w:t>
      </w:r>
      <w:r w:rsidR="0073692E">
        <w:rPr>
          <w:rFonts w:eastAsia="Times New Roman"/>
          <w:sz w:val="28"/>
          <w:szCs w:val="28"/>
          <w:lang w:eastAsia="ru-RU"/>
        </w:rPr>
        <w:t xml:space="preserve"> </w:t>
      </w:r>
      <w:r w:rsidR="0073692E" w:rsidRPr="0073692E">
        <w:rPr>
          <w:rFonts w:eastAsia="Times New Roman"/>
          <w:sz w:val="28"/>
          <w:szCs w:val="28"/>
          <w:lang w:eastAsia="ru-RU"/>
        </w:rPr>
        <w:t xml:space="preserve">тыс. рублей, или </w:t>
      </w:r>
      <w:r w:rsidR="0073692E">
        <w:rPr>
          <w:rFonts w:eastAsia="Times New Roman"/>
          <w:sz w:val="28"/>
          <w:szCs w:val="28"/>
          <w:lang w:eastAsia="ru-RU"/>
        </w:rPr>
        <w:t xml:space="preserve">на </w:t>
      </w:r>
      <w:r w:rsidR="00971CE2">
        <w:rPr>
          <w:rFonts w:eastAsia="Times New Roman"/>
          <w:sz w:val="28"/>
          <w:szCs w:val="28"/>
          <w:lang w:eastAsia="ru-RU"/>
        </w:rPr>
        <w:t>6,0</w:t>
      </w:r>
      <w:r w:rsidR="0073692E">
        <w:rPr>
          <w:rFonts w:eastAsia="Times New Roman"/>
          <w:sz w:val="28"/>
          <w:szCs w:val="28"/>
          <w:lang w:eastAsia="ru-RU"/>
        </w:rPr>
        <w:t>%</w:t>
      </w:r>
      <w:r w:rsidR="0073692E" w:rsidRPr="0073692E">
        <w:rPr>
          <w:rFonts w:eastAsia="Times New Roman"/>
          <w:sz w:val="28"/>
          <w:szCs w:val="28"/>
          <w:lang w:eastAsia="ru-RU"/>
        </w:rPr>
        <w:t>.</w:t>
      </w:r>
    </w:p>
    <w:p w14:paraId="088415F4" w14:textId="77777777" w:rsidR="00B23C47" w:rsidRDefault="00971CE2" w:rsidP="0073692E">
      <w:pPr>
        <w:widowControl/>
        <w:tabs>
          <w:tab w:val="left" w:pos="900"/>
        </w:tabs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 2022г. основная доля по доходам от предоставления </w:t>
      </w:r>
      <w:r w:rsidR="00B23C47">
        <w:rPr>
          <w:rFonts w:eastAsia="Times New Roman"/>
          <w:sz w:val="28"/>
          <w:szCs w:val="28"/>
          <w:lang w:eastAsia="ru-RU"/>
        </w:rPr>
        <w:t>субсидий</w:t>
      </w:r>
      <w:r>
        <w:rPr>
          <w:rFonts w:eastAsia="Times New Roman"/>
          <w:sz w:val="28"/>
          <w:szCs w:val="28"/>
          <w:lang w:eastAsia="ru-RU"/>
        </w:rPr>
        <w:t xml:space="preserve"> поступит</w:t>
      </w:r>
      <w:r w:rsidR="00B23C47">
        <w:rPr>
          <w:rFonts w:eastAsia="Times New Roman"/>
          <w:sz w:val="28"/>
          <w:szCs w:val="28"/>
          <w:lang w:eastAsia="ru-RU"/>
        </w:rPr>
        <w:t>:</w:t>
      </w:r>
    </w:p>
    <w:p w14:paraId="4E4ADBF9" w14:textId="77777777" w:rsidR="00971CE2" w:rsidRDefault="00B23C47" w:rsidP="0073692E">
      <w:pPr>
        <w:widowControl/>
        <w:tabs>
          <w:tab w:val="left" w:pos="900"/>
        </w:tabs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="00971CE2">
        <w:rPr>
          <w:rFonts w:eastAsia="Times New Roman"/>
          <w:sz w:val="28"/>
          <w:szCs w:val="28"/>
          <w:lang w:eastAsia="ru-RU"/>
        </w:rPr>
        <w:t xml:space="preserve"> на </w:t>
      </w:r>
      <w:r w:rsidR="00971CE2" w:rsidRPr="00971CE2">
        <w:rPr>
          <w:rFonts w:eastAsia="Times New Roman"/>
          <w:sz w:val="28"/>
          <w:szCs w:val="28"/>
          <w:lang w:eastAsia="ru-RU"/>
        </w:rPr>
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</w:r>
      <w:r w:rsidR="00971CE2">
        <w:rPr>
          <w:rFonts w:eastAsia="Times New Roman"/>
          <w:sz w:val="28"/>
          <w:szCs w:val="28"/>
          <w:lang w:eastAsia="ru-RU"/>
        </w:rPr>
        <w:t xml:space="preserve"> в размере 6700,60 тыс. </w:t>
      </w:r>
      <w:r>
        <w:rPr>
          <w:rFonts w:eastAsia="Times New Roman"/>
          <w:sz w:val="28"/>
          <w:szCs w:val="28"/>
          <w:lang w:eastAsia="ru-RU"/>
        </w:rPr>
        <w:t>рублей;</w:t>
      </w:r>
    </w:p>
    <w:p w14:paraId="28E5D15A" w14:textId="77777777" w:rsidR="00B23C47" w:rsidRDefault="00B23C47" w:rsidP="0073692E">
      <w:pPr>
        <w:widowControl/>
        <w:tabs>
          <w:tab w:val="left" w:pos="900"/>
        </w:tabs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- на о</w:t>
      </w:r>
      <w:r w:rsidRPr="00B23C47">
        <w:rPr>
          <w:rFonts w:eastAsia="Times New Roman"/>
          <w:sz w:val="28"/>
          <w:szCs w:val="28"/>
          <w:lang w:eastAsia="ru-RU"/>
        </w:rPr>
        <w:t xml:space="preserve">рганизацию бесплатного горячего питания обучающихся, получающих начальное общее образование в государственных и муниципальных образовательных </w:t>
      </w:r>
      <w:r>
        <w:rPr>
          <w:rFonts w:eastAsia="Times New Roman"/>
          <w:sz w:val="28"/>
          <w:szCs w:val="28"/>
          <w:lang w:eastAsia="ru-RU"/>
        </w:rPr>
        <w:t>организациях в размере 3739,40</w:t>
      </w:r>
      <w:r w:rsidRPr="00B23C47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тыс. рублей;</w:t>
      </w:r>
    </w:p>
    <w:p w14:paraId="139D20C5" w14:textId="77777777" w:rsidR="00B23C47" w:rsidRDefault="00B23C47" w:rsidP="00B23C47">
      <w:pPr>
        <w:widowControl/>
        <w:tabs>
          <w:tab w:val="left" w:pos="900"/>
        </w:tabs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B23C47">
        <w:rPr>
          <w:rFonts w:eastAsia="Times New Roman"/>
          <w:sz w:val="28"/>
          <w:szCs w:val="28"/>
          <w:lang w:eastAsia="ru-RU"/>
        </w:rPr>
        <w:t>на капитальный ремонт и ремонт автомобильных дорог общег</w:t>
      </w:r>
      <w:r>
        <w:rPr>
          <w:rFonts w:eastAsia="Times New Roman"/>
          <w:sz w:val="28"/>
          <w:szCs w:val="28"/>
          <w:lang w:eastAsia="ru-RU"/>
        </w:rPr>
        <w:t>о пользования местного значения</w:t>
      </w:r>
      <w:r w:rsidRPr="00B23C47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в размере 4867,40тыс. рублей;</w:t>
      </w:r>
    </w:p>
    <w:p w14:paraId="0DFEEC74" w14:textId="77777777" w:rsidR="00B23C47" w:rsidRDefault="00B23C47" w:rsidP="00B23C47">
      <w:pPr>
        <w:widowControl/>
        <w:tabs>
          <w:tab w:val="left" w:pos="900"/>
        </w:tabs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Pr="00B23C47">
        <w:t xml:space="preserve"> </w:t>
      </w:r>
      <w:r w:rsidRPr="00B23C47">
        <w:rPr>
          <w:rFonts w:eastAsia="Times New Roman"/>
          <w:sz w:val="28"/>
          <w:szCs w:val="28"/>
          <w:lang w:eastAsia="ru-RU"/>
        </w:rPr>
        <w:t>на проведение работ в общеобразовательных организациях с целью приведения зданий и сооружений в соответстви</w:t>
      </w:r>
      <w:r>
        <w:rPr>
          <w:rFonts w:eastAsia="Times New Roman"/>
          <w:sz w:val="28"/>
          <w:szCs w:val="28"/>
          <w:lang w:eastAsia="ru-RU"/>
        </w:rPr>
        <w:t>е требованиям надзорных органов</w:t>
      </w:r>
      <w:r w:rsidRPr="00B23C47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в размере 1320,00 тыс. рублей.</w:t>
      </w:r>
    </w:p>
    <w:p w14:paraId="07C1CB2D" w14:textId="77777777" w:rsidR="00120FE0" w:rsidRDefault="00120FE0" w:rsidP="00120FE0">
      <w:pPr>
        <w:widowControl/>
        <w:tabs>
          <w:tab w:val="left" w:pos="900"/>
        </w:tabs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2022г. основная доля по доходам от предоставления субвенций поступит:</w:t>
      </w:r>
    </w:p>
    <w:p w14:paraId="309C3732" w14:textId="77777777" w:rsidR="00B23C47" w:rsidRDefault="00120FE0" w:rsidP="0073692E">
      <w:pPr>
        <w:widowControl/>
        <w:tabs>
          <w:tab w:val="left" w:pos="900"/>
        </w:tabs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Pr="00120FE0">
        <w:t xml:space="preserve"> </w:t>
      </w:r>
      <w:r w:rsidRPr="00120FE0">
        <w:rPr>
          <w:rFonts w:eastAsia="Times New Roman"/>
          <w:sz w:val="28"/>
          <w:szCs w:val="28"/>
          <w:lang w:eastAsia="ru-RU"/>
        </w:rPr>
        <w:t>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</w:t>
      </w:r>
      <w:r>
        <w:rPr>
          <w:rFonts w:eastAsia="Times New Roman"/>
          <w:sz w:val="28"/>
          <w:szCs w:val="28"/>
          <w:lang w:eastAsia="ru-RU"/>
        </w:rPr>
        <w:t xml:space="preserve"> в размере 98819,20 тыс. рублей;</w:t>
      </w:r>
    </w:p>
    <w:p w14:paraId="73FE3554" w14:textId="77777777" w:rsidR="00120FE0" w:rsidRDefault="00120FE0" w:rsidP="0073692E">
      <w:pPr>
        <w:widowControl/>
        <w:tabs>
          <w:tab w:val="left" w:pos="900"/>
        </w:tabs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Pr="00120FE0">
        <w:t xml:space="preserve"> </w:t>
      </w:r>
      <w:r w:rsidRPr="00120FE0">
        <w:rPr>
          <w:rFonts w:eastAsia="Times New Roman"/>
          <w:sz w:val="28"/>
          <w:szCs w:val="28"/>
          <w:lang w:eastAsia="ru-RU"/>
        </w:rPr>
        <w:t xml:space="preserve">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</w:t>
      </w:r>
      <w:r>
        <w:rPr>
          <w:rFonts w:eastAsia="Times New Roman"/>
          <w:sz w:val="28"/>
          <w:szCs w:val="28"/>
          <w:lang w:eastAsia="ru-RU"/>
        </w:rPr>
        <w:t>в размере 26397,50 тыс. рублей;</w:t>
      </w:r>
    </w:p>
    <w:p w14:paraId="7A50D23F" w14:textId="77777777" w:rsidR="00120FE0" w:rsidRDefault="00120FE0" w:rsidP="0073692E">
      <w:pPr>
        <w:widowControl/>
        <w:tabs>
          <w:tab w:val="left" w:pos="900"/>
        </w:tabs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Pr="00120FE0">
        <w:t xml:space="preserve"> </w:t>
      </w:r>
      <w:r w:rsidRPr="00120FE0">
        <w:rPr>
          <w:rFonts w:eastAsia="Times New Roman"/>
          <w:sz w:val="28"/>
          <w:szCs w:val="28"/>
          <w:lang w:eastAsia="ru-RU"/>
        </w:rPr>
        <w:t xml:space="preserve"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 </w:t>
      </w:r>
      <w:r>
        <w:rPr>
          <w:rFonts w:eastAsia="Times New Roman"/>
          <w:sz w:val="28"/>
          <w:szCs w:val="28"/>
          <w:lang w:eastAsia="ru-RU"/>
        </w:rPr>
        <w:t>в размере 15834,10 тыс. рублей;</w:t>
      </w:r>
    </w:p>
    <w:p w14:paraId="099EA91C" w14:textId="77777777" w:rsidR="00476357" w:rsidRDefault="00476357" w:rsidP="00476357">
      <w:pPr>
        <w:widowControl/>
        <w:tabs>
          <w:tab w:val="left" w:pos="900"/>
        </w:tabs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Pr="00476357">
        <w:t xml:space="preserve"> </w:t>
      </w:r>
      <w:r w:rsidRPr="00476357">
        <w:rPr>
          <w:rFonts w:eastAsia="Times New Roman"/>
          <w:sz w:val="28"/>
          <w:szCs w:val="28"/>
          <w:lang w:eastAsia="ru-RU"/>
        </w:rPr>
        <w:t xml:space="preserve"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 </w:t>
      </w:r>
      <w:r>
        <w:rPr>
          <w:rFonts w:eastAsia="Times New Roman"/>
          <w:sz w:val="28"/>
          <w:szCs w:val="28"/>
          <w:lang w:eastAsia="ru-RU"/>
        </w:rPr>
        <w:t>в размере 12415,30 тыс. рублей;</w:t>
      </w:r>
    </w:p>
    <w:p w14:paraId="26CA5224" w14:textId="77777777" w:rsidR="00476357" w:rsidRDefault="00476357" w:rsidP="00476357">
      <w:pPr>
        <w:widowControl/>
        <w:tabs>
          <w:tab w:val="left" w:pos="900"/>
        </w:tabs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-</w:t>
      </w:r>
      <w:r w:rsidRPr="00476357">
        <w:t xml:space="preserve"> </w:t>
      </w:r>
      <w:r w:rsidRPr="00476357">
        <w:rPr>
          <w:rFonts w:eastAsia="Times New Roman"/>
          <w:sz w:val="28"/>
          <w:szCs w:val="28"/>
          <w:lang w:eastAsia="ru-RU"/>
        </w:rPr>
        <w:t>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</w:t>
      </w:r>
      <w:r>
        <w:rPr>
          <w:rFonts w:eastAsia="Times New Roman"/>
          <w:sz w:val="28"/>
          <w:szCs w:val="28"/>
          <w:lang w:eastAsia="ru-RU"/>
        </w:rPr>
        <w:t xml:space="preserve"> в размере 7968,60 тыс. рублей.</w:t>
      </w:r>
    </w:p>
    <w:p w14:paraId="3ABE070B" w14:textId="77777777" w:rsidR="00476357" w:rsidRDefault="00476357" w:rsidP="0073692E">
      <w:pPr>
        <w:widowControl/>
        <w:tabs>
          <w:tab w:val="left" w:pos="900"/>
        </w:tabs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14:paraId="27211447" w14:textId="77777777" w:rsidR="00E344F6" w:rsidRDefault="00CF2B38" w:rsidP="00E344F6">
      <w:pPr>
        <w:tabs>
          <w:tab w:val="left" w:pos="720"/>
        </w:tabs>
        <w:rPr>
          <w:rFonts w:cs="Tahoma"/>
          <w:b/>
          <w:sz w:val="28"/>
          <w:szCs w:val="28"/>
          <w:lang w:eastAsia="ru-RU" w:bidi="ru-RU"/>
        </w:rPr>
      </w:pPr>
      <w:r>
        <w:rPr>
          <w:rFonts w:cs="Tahoma"/>
          <w:b/>
          <w:sz w:val="28"/>
          <w:szCs w:val="28"/>
          <w:lang w:eastAsia="ru-RU" w:bidi="ru-RU"/>
        </w:rPr>
        <w:tab/>
      </w:r>
      <w:r w:rsidR="00E344F6">
        <w:rPr>
          <w:rFonts w:cs="Tahoma"/>
          <w:b/>
          <w:sz w:val="28"/>
          <w:szCs w:val="28"/>
          <w:lang w:eastAsia="ru-RU" w:bidi="ru-RU"/>
        </w:rPr>
        <w:t>5</w:t>
      </w:r>
      <w:r w:rsidR="00E344F6" w:rsidRPr="00917A06">
        <w:rPr>
          <w:rFonts w:cs="Tahoma"/>
          <w:b/>
          <w:sz w:val="28"/>
          <w:szCs w:val="28"/>
          <w:lang w:eastAsia="ru-RU" w:bidi="ru-RU"/>
        </w:rPr>
        <w:t xml:space="preserve">.Результаты проверки и анализа прогноза </w:t>
      </w:r>
      <w:r w:rsidR="00E344F6">
        <w:rPr>
          <w:rFonts w:cs="Tahoma"/>
          <w:b/>
          <w:sz w:val="28"/>
          <w:szCs w:val="28"/>
          <w:lang w:eastAsia="ru-RU" w:bidi="ru-RU"/>
        </w:rPr>
        <w:t>расходов</w:t>
      </w:r>
      <w:r w:rsidR="00E344F6" w:rsidRPr="00917A06">
        <w:rPr>
          <w:rFonts w:cs="Tahoma"/>
          <w:b/>
          <w:sz w:val="28"/>
          <w:szCs w:val="28"/>
          <w:lang w:eastAsia="ru-RU" w:bidi="ru-RU"/>
        </w:rPr>
        <w:t xml:space="preserve"> </w:t>
      </w:r>
      <w:r w:rsidR="00920B97">
        <w:rPr>
          <w:rFonts w:cs="Tahoma"/>
          <w:b/>
          <w:sz w:val="28"/>
          <w:szCs w:val="28"/>
          <w:lang w:eastAsia="ru-RU" w:bidi="ru-RU"/>
        </w:rPr>
        <w:t>П</w:t>
      </w:r>
      <w:r w:rsidR="00E344F6" w:rsidRPr="00917A06">
        <w:rPr>
          <w:rFonts w:cs="Tahoma"/>
          <w:b/>
          <w:sz w:val="28"/>
          <w:szCs w:val="28"/>
          <w:lang w:eastAsia="ru-RU" w:bidi="ru-RU"/>
        </w:rPr>
        <w:t>роекта</w:t>
      </w:r>
      <w:r w:rsidR="009333F1">
        <w:rPr>
          <w:rFonts w:cs="Tahoma"/>
          <w:b/>
          <w:sz w:val="28"/>
          <w:szCs w:val="28"/>
          <w:lang w:eastAsia="ru-RU" w:bidi="ru-RU"/>
        </w:rPr>
        <w:t>.</w:t>
      </w:r>
      <w:r w:rsidR="00E344F6" w:rsidRPr="00917A06">
        <w:rPr>
          <w:rFonts w:cs="Tahoma"/>
          <w:b/>
          <w:sz w:val="28"/>
          <w:szCs w:val="28"/>
          <w:lang w:eastAsia="ru-RU" w:bidi="ru-RU"/>
        </w:rPr>
        <w:t xml:space="preserve"> </w:t>
      </w:r>
    </w:p>
    <w:p w14:paraId="3B13B51F" w14:textId="77777777" w:rsidR="00B051DB" w:rsidRPr="000946C7" w:rsidRDefault="00B051DB" w:rsidP="00D42C2B">
      <w:pPr>
        <w:tabs>
          <w:tab w:val="left" w:pos="9639"/>
        </w:tabs>
        <w:ind w:firstLine="709"/>
        <w:jc w:val="center"/>
        <w:rPr>
          <w:rFonts w:cs="Tahoma"/>
          <w:b/>
          <w:bCs/>
          <w:color w:val="FF0000"/>
          <w:highlight w:val="yellow"/>
          <w:lang w:eastAsia="ru-RU" w:bidi="ru-RU"/>
        </w:rPr>
      </w:pPr>
    </w:p>
    <w:p w14:paraId="7E182B1E" w14:textId="77777777" w:rsidR="00D42C2B" w:rsidRPr="00FE2D21" w:rsidRDefault="00D42C2B" w:rsidP="00D42C2B">
      <w:pPr>
        <w:tabs>
          <w:tab w:val="left" w:pos="9639"/>
        </w:tabs>
        <w:ind w:firstLine="709"/>
        <w:jc w:val="both"/>
        <w:rPr>
          <w:rFonts w:cs="Tahoma"/>
          <w:sz w:val="28"/>
          <w:szCs w:val="28"/>
          <w:lang w:eastAsia="ru-RU" w:bidi="ru-RU"/>
        </w:rPr>
      </w:pPr>
      <w:r w:rsidRPr="00FE2D21">
        <w:rPr>
          <w:rFonts w:cs="Tahoma"/>
          <w:sz w:val="28"/>
          <w:szCs w:val="28"/>
          <w:lang w:eastAsia="ru-RU" w:bidi="ru-RU"/>
        </w:rPr>
        <w:t xml:space="preserve">Расходы бюджета муниципального </w:t>
      </w:r>
      <w:r w:rsidR="00D43795" w:rsidRPr="00FE2D21">
        <w:rPr>
          <w:rFonts w:cs="Tahoma"/>
          <w:sz w:val="28"/>
          <w:szCs w:val="28"/>
          <w:lang w:eastAsia="ru-RU" w:bidi="ru-RU"/>
        </w:rPr>
        <w:t xml:space="preserve">округа </w:t>
      </w:r>
      <w:r w:rsidRPr="00FE2D21">
        <w:rPr>
          <w:rFonts w:cs="Tahoma"/>
          <w:sz w:val="28"/>
          <w:szCs w:val="28"/>
          <w:lang w:eastAsia="ru-RU" w:bidi="ru-RU"/>
        </w:rPr>
        <w:t>на 20</w:t>
      </w:r>
      <w:r w:rsidR="009C2728" w:rsidRPr="00FE2D21">
        <w:rPr>
          <w:rFonts w:cs="Tahoma"/>
          <w:sz w:val="28"/>
          <w:szCs w:val="28"/>
          <w:lang w:eastAsia="ru-RU" w:bidi="ru-RU"/>
        </w:rPr>
        <w:t>2</w:t>
      </w:r>
      <w:r w:rsidR="00BE3F1D" w:rsidRPr="00FE2D21">
        <w:rPr>
          <w:rFonts w:cs="Tahoma"/>
          <w:sz w:val="28"/>
          <w:szCs w:val="28"/>
          <w:lang w:eastAsia="ru-RU" w:bidi="ru-RU"/>
        </w:rPr>
        <w:t>2</w:t>
      </w:r>
      <w:r w:rsidR="009373E9" w:rsidRPr="00FE2D21">
        <w:rPr>
          <w:rFonts w:cs="Tahoma"/>
          <w:sz w:val="28"/>
          <w:szCs w:val="28"/>
          <w:lang w:eastAsia="ru-RU" w:bidi="ru-RU"/>
        </w:rPr>
        <w:t xml:space="preserve"> </w:t>
      </w:r>
      <w:r w:rsidRPr="00FE2D21">
        <w:rPr>
          <w:rFonts w:cs="Tahoma"/>
          <w:sz w:val="28"/>
          <w:szCs w:val="28"/>
          <w:lang w:eastAsia="ru-RU" w:bidi="ru-RU"/>
        </w:rPr>
        <w:t xml:space="preserve">год предусмотрены в проекте в размере </w:t>
      </w:r>
      <w:r w:rsidR="00BE3F1D" w:rsidRPr="00FE2D21">
        <w:rPr>
          <w:rFonts w:cs="Tahoma"/>
          <w:sz w:val="28"/>
          <w:szCs w:val="28"/>
          <w:lang w:eastAsia="ru-RU" w:bidi="ru-RU"/>
        </w:rPr>
        <w:t>552092,09</w:t>
      </w:r>
      <w:r w:rsidR="009373E9" w:rsidRPr="00FE2D21">
        <w:rPr>
          <w:rFonts w:cs="Tahoma"/>
          <w:sz w:val="28"/>
          <w:szCs w:val="28"/>
          <w:lang w:eastAsia="ru-RU" w:bidi="ru-RU"/>
        </w:rPr>
        <w:t xml:space="preserve"> </w:t>
      </w:r>
      <w:r w:rsidRPr="00FE2D21">
        <w:rPr>
          <w:rFonts w:cs="Tahoma"/>
          <w:sz w:val="28"/>
          <w:szCs w:val="28"/>
          <w:lang w:eastAsia="ru-RU" w:bidi="ru-RU"/>
        </w:rPr>
        <w:t xml:space="preserve">тыс. рублей, что на </w:t>
      </w:r>
      <w:r w:rsidR="00BE3F1D" w:rsidRPr="00FE2D21">
        <w:rPr>
          <w:rFonts w:cs="Tahoma"/>
          <w:sz w:val="28"/>
          <w:szCs w:val="28"/>
          <w:lang w:eastAsia="ru-RU" w:bidi="ru-RU"/>
        </w:rPr>
        <w:t>104144,91</w:t>
      </w:r>
      <w:r w:rsidRPr="00FE2D21">
        <w:rPr>
          <w:rFonts w:cs="Tahoma"/>
          <w:sz w:val="28"/>
          <w:szCs w:val="28"/>
          <w:lang w:eastAsia="ru-RU" w:bidi="ru-RU"/>
        </w:rPr>
        <w:t xml:space="preserve"> тыс. рублей</w:t>
      </w:r>
      <w:r w:rsidR="009C2728" w:rsidRPr="00FE2D21">
        <w:rPr>
          <w:rFonts w:cs="Tahoma"/>
          <w:sz w:val="28"/>
          <w:szCs w:val="28"/>
          <w:lang w:eastAsia="ru-RU" w:bidi="ru-RU"/>
        </w:rPr>
        <w:t>,</w:t>
      </w:r>
      <w:r w:rsidRPr="00FE2D21">
        <w:rPr>
          <w:rFonts w:cs="Tahoma"/>
          <w:sz w:val="28"/>
          <w:szCs w:val="28"/>
          <w:lang w:eastAsia="ru-RU" w:bidi="ru-RU"/>
        </w:rPr>
        <w:t xml:space="preserve"> или </w:t>
      </w:r>
      <w:r w:rsidR="00BE3F1D" w:rsidRPr="00FE2D21">
        <w:rPr>
          <w:rFonts w:cs="Tahoma"/>
          <w:sz w:val="28"/>
          <w:szCs w:val="28"/>
          <w:lang w:eastAsia="ru-RU" w:bidi="ru-RU"/>
        </w:rPr>
        <w:t>15,9</w:t>
      </w:r>
      <w:r w:rsidRPr="00FE2D21">
        <w:rPr>
          <w:rFonts w:cs="Tahoma"/>
          <w:sz w:val="28"/>
          <w:szCs w:val="28"/>
          <w:lang w:eastAsia="ru-RU" w:bidi="ru-RU"/>
        </w:rPr>
        <w:t xml:space="preserve">% </w:t>
      </w:r>
      <w:r w:rsidR="008958A4" w:rsidRPr="00FE2D21">
        <w:rPr>
          <w:rFonts w:cs="Tahoma"/>
          <w:sz w:val="28"/>
          <w:szCs w:val="28"/>
          <w:lang w:eastAsia="ru-RU" w:bidi="ru-RU"/>
        </w:rPr>
        <w:t>меньше</w:t>
      </w:r>
      <w:r w:rsidRPr="00FE2D21">
        <w:rPr>
          <w:rFonts w:cs="Tahoma"/>
          <w:sz w:val="28"/>
          <w:szCs w:val="28"/>
          <w:lang w:eastAsia="ru-RU" w:bidi="ru-RU"/>
        </w:rPr>
        <w:t xml:space="preserve"> </w:t>
      </w:r>
      <w:r w:rsidR="009C2728" w:rsidRPr="00FE2D21">
        <w:rPr>
          <w:rFonts w:cs="Tahoma"/>
          <w:sz w:val="28"/>
          <w:szCs w:val="28"/>
          <w:lang w:eastAsia="ru-RU" w:bidi="ru-RU"/>
        </w:rPr>
        <w:t>ожидаемого исполнения</w:t>
      </w:r>
      <w:r w:rsidRPr="00FE2D21">
        <w:rPr>
          <w:rFonts w:cs="Tahoma"/>
          <w:sz w:val="28"/>
          <w:szCs w:val="28"/>
          <w:lang w:eastAsia="ru-RU" w:bidi="ru-RU"/>
        </w:rPr>
        <w:t xml:space="preserve"> текущего года</w:t>
      </w:r>
      <w:r w:rsidR="009C2728" w:rsidRPr="00FE2D21">
        <w:rPr>
          <w:rFonts w:cs="Tahoma"/>
          <w:sz w:val="28"/>
          <w:szCs w:val="28"/>
          <w:lang w:eastAsia="ru-RU" w:bidi="ru-RU"/>
        </w:rPr>
        <w:t xml:space="preserve"> (</w:t>
      </w:r>
      <w:r w:rsidR="00BE3F1D" w:rsidRPr="00FE2D21">
        <w:rPr>
          <w:rFonts w:cs="Tahoma"/>
          <w:sz w:val="28"/>
          <w:szCs w:val="28"/>
          <w:lang w:eastAsia="ru-RU" w:bidi="ru-RU"/>
        </w:rPr>
        <w:t>656237,00</w:t>
      </w:r>
      <w:r w:rsidR="009C2728" w:rsidRPr="00FE2D21">
        <w:rPr>
          <w:rFonts w:cs="Tahoma"/>
          <w:sz w:val="28"/>
          <w:szCs w:val="28"/>
          <w:lang w:eastAsia="ru-RU" w:bidi="ru-RU"/>
        </w:rPr>
        <w:t xml:space="preserve"> тыс. руб.)</w:t>
      </w:r>
      <w:r w:rsidRPr="00FE2D21">
        <w:rPr>
          <w:rFonts w:cs="Tahoma"/>
          <w:sz w:val="28"/>
          <w:szCs w:val="28"/>
          <w:lang w:eastAsia="ru-RU" w:bidi="ru-RU"/>
        </w:rPr>
        <w:t>. На 20</w:t>
      </w:r>
      <w:r w:rsidR="009373E9" w:rsidRPr="00FE2D21">
        <w:rPr>
          <w:rFonts w:cs="Tahoma"/>
          <w:sz w:val="28"/>
          <w:szCs w:val="28"/>
          <w:lang w:eastAsia="ru-RU" w:bidi="ru-RU"/>
        </w:rPr>
        <w:t>2</w:t>
      </w:r>
      <w:r w:rsidR="00BE3F1D" w:rsidRPr="00FE2D21">
        <w:rPr>
          <w:rFonts w:cs="Tahoma"/>
          <w:sz w:val="28"/>
          <w:szCs w:val="28"/>
          <w:lang w:eastAsia="ru-RU" w:bidi="ru-RU"/>
        </w:rPr>
        <w:t>3</w:t>
      </w:r>
      <w:r w:rsidRPr="00FE2D21">
        <w:rPr>
          <w:rFonts w:cs="Tahoma"/>
          <w:sz w:val="28"/>
          <w:szCs w:val="28"/>
          <w:lang w:eastAsia="ru-RU" w:bidi="ru-RU"/>
        </w:rPr>
        <w:t xml:space="preserve"> год объем расходов определен в сумме </w:t>
      </w:r>
      <w:r w:rsidR="00BE3F1D" w:rsidRPr="00FE2D21">
        <w:rPr>
          <w:rFonts w:cs="Tahoma"/>
          <w:sz w:val="28"/>
          <w:szCs w:val="28"/>
          <w:lang w:eastAsia="ru-RU" w:bidi="ru-RU"/>
        </w:rPr>
        <w:t>541341,55</w:t>
      </w:r>
      <w:r w:rsidRPr="00FE2D21">
        <w:rPr>
          <w:rFonts w:cs="Tahoma"/>
          <w:sz w:val="28"/>
          <w:szCs w:val="28"/>
          <w:lang w:eastAsia="ru-RU" w:bidi="ru-RU"/>
        </w:rPr>
        <w:t xml:space="preserve"> тыс. рублей или </w:t>
      </w:r>
      <w:r w:rsidR="00FE2D21" w:rsidRPr="00FE2D21">
        <w:rPr>
          <w:rFonts w:cs="Tahoma"/>
          <w:sz w:val="28"/>
          <w:szCs w:val="28"/>
          <w:lang w:eastAsia="ru-RU" w:bidi="ru-RU"/>
        </w:rPr>
        <w:t>98,1</w:t>
      </w:r>
      <w:r w:rsidR="004900CB" w:rsidRPr="00FE2D21">
        <w:rPr>
          <w:rFonts w:cs="Tahoma"/>
          <w:sz w:val="28"/>
          <w:szCs w:val="28"/>
          <w:lang w:eastAsia="ru-RU" w:bidi="ru-RU"/>
        </w:rPr>
        <w:t xml:space="preserve">% </w:t>
      </w:r>
      <w:r w:rsidR="00FE2D21" w:rsidRPr="00FE2D21">
        <w:rPr>
          <w:rFonts w:cs="Tahoma"/>
          <w:sz w:val="28"/>
          <w:szCs w:val="28"/>
          <w:lang w:eastAsia="ru-RU" w:bidi="ru-RU"/>
        </w:rPr>
        <w:t>от</w:t>
      </w:r>
      <w:r w:rsidR="004900CB" w:rsidRPr="00FE2D21">
        <w:rPr>
          <w:rFonts w:cs="Tahoma"/>
          <w:sz w:val="28"/>
          <w:szCs w:val="28"/>
          <w:lang w:eastAsia="ru-RU" w:bidi="ru-RU"/>
        </w:rPr>
        <w:t xml:space="preserve"> 20</w:t>
      </w:r>
      <w:r w:rsidR="009C2728" w:rsidRPr="00FE2D21">
        <w:rPr>
          <w:rFonts w:cs="Tahoma"/>
          <w:sz w:val="28"/>
          <w:szCs w:val="28"/>
          <w:lang w:eastAsia="ru-RU" w:bidi="ru-RU"/>
        </w:rPr>
        <w:t>2</w:t>
      </w:r>
      <w:r w:rsidR="00FE2D21" w:rsidRPr="00FE2D21">
        <w:rPr>
          <w:rFonts w:cs="Tahoma"/>
          <w:sz w:val="28"/>
          <w:szCs w:val="28"/>
          <w:lang w:eastAsia="ru-RU" w:bidi="ru-RU"/>
        </w:rPr>
        <w:t>2</w:t>
      </w:r>
      <w:r w:rsidR="00836A09">
        <w:rPr>
          <w:rFonts w:cs="Tahoma"/>
          <w:sz w:val="28"/>
          <w:szCs w:val="28"/>
          <w:lang w:eastAsia="ru-RU" w:bidi="ru-RU"/>
        </w:rPr>
        <w:t xml:space="preserve"> года</w:t>
      </w:r>
      <w:r w:rsidRPr="00FE2D21">
        <w:rPr>
          <w:rFonts w:cs="Tahoma"/>
          <w:sz w:val="28"/>
          <w:szCs w:val="28"/>
          <w:lang w:eastAsia="ru-RU" w:bidi="ru-RU"/>
        </w:rPr>
        <w:t>, на 20</w:t>
      </w:r>
      <w:r w:rsidR="00EB173F" w:rsidRPr="00FE2D21">
        <w:rPr>
          <w:rFonts w:cs="Tahoma"/>
          <w:sz w:val="28"/>
          <w:szCs w:val="28"/>
          <w:lang w:eastAsia="ru-RU" w:bidi="ru-RU"/>
        </w:rPr>
        <w:t>2</w:t>
      </w:r>
      <w:r w:rsidR="00FE2D21" w:rsidRPr="00FE2D21">
        <w:rPr>
          <w:rFonts w:cs="Tahoma"/>
          <w:sz w:val="28"/>
          <w:szCs w:val="28"/>
          <w:lang w:eastAsia="ru-RU" w:bidi="ru-RU"/>
        </w:rPr>
        <w:t>4</w:t>
      </w:r>
      <w:r w:rsidR="00EB173F" w:rsidRPr="00FE2D21">
        <w:rPr>
          <w:rFonts w:cs="Tahoma"/>
          <w:sz w:val="28"/>
          <w:szCs w:val="28"/>
          <w:lang w:eastAsia="ru-RU" w:bidi="ru-RU"/>
        </w:rPr>
        <w:t xml:space="preserve"> </w:t>
      </w:r>
      <w:r w:rsidRPr="00FE2D21">
        <w:rPr>
          <w:rFonts w:cs="Tahoma"/>
          <w:sz w:val="28"/>
          <w:szCs w:val="28"/>
          <w:lang w:eastAsia="ru-RU" w:bidi="ru-RU"/>
        </w:rPr>
        <w:t xml:space="preserve">год – </w:t>
      </w:r>
      <w:r w:rsidR="00FE2D21" w:rsidRPr="00FE2D21">
        <w:rPr>
          <w:rFonts w:cs="Tahoma"/>
          <w:sz w:val="28"/>
          <w:szCs w:val="28"/>
          <w:lang w:eastAsia="ru-RU" w:bidi="ru-RU"/>
        </w:rPr>
        <w:t>518253,32</w:t>
      </w:r>
      <w:r w:rsidRPr="00FE2D21">
        <w:rPr>
          <w:rFonts w:cs="Tahoma"/>
          <w:sz w:val="28"/>
          <w:szCs w:val="28"/>
          <w:lang w:eastAsia="ru-RU" w:bidi="ru-RU"/>
        </w:rPr>
        <w:t xml:space="preserve"> тыс. рублей или </w:t>
      </w:r>
      <w:r w:rsidR="00FE2D21" w:rsidRPr="00FE2D21">
        <w:rPr>
          <w:rFonts w:cs="Tahoma"/>
          <w:sz w:val="28"/>
          <w:szCs w:val="28"/>
          <w:lang w:eastAsia="ru-RU" w:bidi="ru-RU"/>
        </w:rPr>
        <w:t>95,7%</w:t>
      </w:r>
      <w:r w:rsidRPr="00FE2D21">
        <w:rPr>
          <w:rFonts w:cs="Tahoma"/>
          <w:sz w:val="28"/>
          <w:szCs w:val="28"/>
          <w:lang w:eastAsia="ru-RU" w:bidi="ru-RU"/>
        </w:rPr>
        <w:t xml:space="preserve"> </w:t>
      </w:r>
      <w:r w:rsidR="00FE2D21" w:rsidRPr="00FE2D21">
        <w:rPr>
          <w:rFonts w:cs="Tahoma"/>
          <w:sz w:val="28"/>
          <w:szCs w:val="28"/>
          <w:lang w:eastAsia="ru-RU" w:bidi="ru-RU"/>
        </w:rPr>
        <w:t>от</w:t>
      </w:r>
      <w:r w:rsidRPr="00FE2D21">
        <w:rPr>
          <w:rFonts w:cs="Tahoma"/>
          <w:sz w:val="28"/>
          <w:szCs w:val="28"/>
          <w:lang w:eastAsia="ru-RU" w:bidi="ru-RU"/>
        </w:rPr>
        <w:t xml:space="preserve"> 20</w:t>
      </w:r>
      <w:r w:rsidR="009373E9" w:rsidRPr="00FE2D21">
        <w:rPr>
          <w:rFonts w:cs="Tahoma"/>
          <w:sz w:val="28"/>
          <w:szCs w:val="28"/>
          <w:lang w:eastAsia="ru-RU" w:bidi="ru-RU"/>
        </w:rPr>
        <w:t>2</w:t>
      </w:r>
      <w:r w:rsidR="00FE2D21" w:rsidRPr="00FE2D21">
        <w:rPr>
          <w:rFonts w:cs="Tahoma"/>
          <w:sz w:val="28"/>
          <w:szCs w:val="28"/>
          <w:lang w:eastAsia="ru-RU" w:bidi="ru-RU"/>
        </w:rPr>
        <w:t>3</w:t>
      </w:r>
      <w:r w:rsidRPr="00FE2D21">
        <w:rPr>
          <w:rFonts w:cs="Tahoma"/>
          <w:sz w:val="28"/>
          <w:szCs w:val="28"/>
          <w:lang w:eastAsia="ru-RU" w:bidi="ru-RU"/>
        </w:rPr>
        <w:t xml:space="preserve"> год</w:t>
      </w:r>
      <w:r w:rsidR="00FE2D21" w:rsidRPr="00FE2D21">
        <w:rPr>
          <w:rFonts w:cs="Tahoma"/>
          <w:sz w:val="28"/>
          <w:szCs w:val="28"/>
          <w:lang w:eastAsia="ru-RU" w:bidi="ru-RU"/>
        </w:rPr>
        <w:t>а</w:t>
      </w:r>
      <w:r w:rsidRPr="00FE2D21">
        <w:rPr>
          <w:rFonts w:cs="Tahoma"/>
          <w:sz w:val="28"/>
          <w:szCs w:val="28"/>
          <w:lang w:eastAsia="ru-RU" w:bidi="ru-RU"/>
        </w:rPr>
        <w:t xml:space="preserve">. </w:t>
      </w:r>
    </w:p>
    <w:p w14:paraId="003B1B55" w14:textId="77777777" w:rsidR="009373E9" w:rsidRPr="00FE2D21" w:rsidRDefault="00D42C2B" w:rsidP="009373E9">
      <w:pPr>
        <w:tabs>
          <w:tab w:val="left" w:pos="9639"/>
        </w:tabs>
        <w:ind w:firstLine="709"/>
        <w:jc w:val="both"/>
        <w:rPr>
          <w:sz w:val="28"/>
          <w:szCs w:val="28"/>
          <w:lang w:eastAsia="ru-RU" w:bidi="ru-RU"/>
        </w:rPr>
      </w:pPr>
      <w:r w:rsidRPr="00FE2D21">
        <w:rPr>
          <w:sz w:val="28"/>
          <w:szCs w:val="28"/>
          <w:lang w:eastAsia="ru-RU" w:bidi="ru-RU"/>
        </w:rPr>
        <w:t xml:space="preserve">Структура расходов бюджета муниципального </w:t>
      </w:r>
      <w:r w:rsidR="00F03D41" w:rsidRPr="00FE2D21">
        <w:rPr>
          <w:sz w:val="28"/>
          <w:szCs w:val="28"/>
          <w:lang w:eastAsia="ru-RU" w:bidi="ru-RU"/>
        </w:rPr>
        <w:t>округа</w:t>
      </w:r>
      <w:r w:rsidRPr="00FE2D21">
        <w:rPr>
          <w:sz w:val="28"/>
          <w:szCs w:val="28"/>
          <w:lang w:eastAsia="ru-RU" w:bidi="ru-RU"/>
        </w:rPr>
        <w:t xml:space="preserve"> на</w:t>
      </w:r>
      <w:r w:rsidR="00EB173F" w:rsidRPr="00FE2D21">
        <w:rPr>
          <w:sz w:val="28"/>
          <w:szCs w:val="28"/>
          <w:lang w:eastAsia="ru-RU" w:bidi="ru-RU"/>
        </w:rPr>
        <w:t xml:space="preserve"> очередной</w:t>
      </w:r>
      <w:r w:rsidRPr="00FE2D21">
        <w:rPr>
          <w:sz w:val="28"/>
          <w:szCs w:val="28"/>
          <w:lang w:eastAsia="ru-RU" w:bidi="ru-RU"/>
        </w:rPr>
        <w:t xml:space="preserve"> 20</w:t>
      </w:r>
      <w:r w:rsidR="009C2728" w:rsidRPr="00FE2D21">
        <w:rPr>
          <w:sz w:val="28"/>
          <w:szCs w:val="28"/>
          <w:lang w:eastAsia="ru-RU" w:bidi="ru-RU"/>
        </w:rPr>
        <w:t>2</w:t>
      </w:r>
      <w:r w:rsidR="00D43795" w:rsidRPr="00FE2D21">
        <w:rPr>
          <w:sz w:val="28"/>
          <w:szCs w:val="28"/>
          <w:lang w:eastAsia="ru-RU" w:bidi="ru-RU"/>
        </w:rPr>
        <w:t>1</w:t>
      </w:r>
      <w:r w:rsidRPr="00FE2D21">
        <w:rPr>
          <w:sz w:val="28"/>
          <w:szCs w:val="28"/>
          <w:lang w:eastAsia="ru-RU" w:bidi="ru-RU"/>
        </w:rPr>
        <w:t xml:space="preserve"> год и плановый период 20</w:t>
      </w:r>
      <w:r w:rsidR="009373E9" w:rsidRPr="00FE2D21">
        <w:rPr>
          <w:sz w:val="28"/>
          <w:szCs w:val="28"/>
          <w:lang w:eastAsia="ru-RU" w:bidi="ru-RU"/>
        </w:rPr>
        <w:t>2</w:t>
      </w:r>
      <w:r w:rsidR="00D43795" w:rsidRPr="00FE2D21">
        <w:rPr>
          <w:sz w:val="28"/>
          <w:szCs w:val="28"/>
          <w:lang w:eastAsia="ru-RU" w:bidi="ru-RU"/>
        </w:rPr>
        <w:t>2</w:t>
      </w:r>
      <w:r w:rsidRPr="00FE2D21">
        <w:rPr>
          <w:sz w:val="28"/>
          <w:szCs w:val="28"/>
          <w:lang w:eastAsia="ru-RU" w:bidi="ru-RU"/>
        </w:rPr>
        <w:t>-20</w:t>
      </w:r>
      <w:r w:rsidR="00EB173F" w:rsidRPr="00FE2D21">
        <w:rPr>
          <w:sz w:val="28"/>
          <w:szCs w:val="28"/>
          <w:lang w:eastAsia="ru-RU" w:bidi="ru-RU"/>
        </w:rPr>
        <w:t>2</w:t>
      </w:r>
      <w:r w:rsidR="00D43795" w:rsidRPr="00FE2D21">
        <w:rPr>
          <w:sz w:val="28"/>
          <w:szCs w:val="28"/>
          <w:lang w:eastAsia="ru-RU" w:bidi="ru-RU"/>
        </w:rPr>
        <w:t>3</w:t>
      </w:r>
      <w:r w:rsidRPr="00FE2D21">
        <w:rPr>
          <w:sz w:val="28"/>
          <w:szCs w:val="28"/>
          <w:lang w:eastAsia="ru-RU" w:bidi="ru-RU"/>
        </w:rPr>
        <w:t xml:space="preserve"> годов выглядит следующим образом:</w:t>
      </w:r>
    </w:p>
    <w:p w14:paraId="7694420D" w14:textId="77777777" w:rsidR="00D42C2B" w:rsidRPr="00FE2D21" w:rsidRDefault="009A049E" w:rsidP="009373E9">
      <w:pPr>
        <w:tabs>
          <w:tab w:val="left" w:pos="9639"/>
        </w:tabs>
        <w:ind w:firstLine="709"/>
        <w:jc w:val="right"/>
        <w:rPr>
          <w:rFonts w:cs="Tahoma"/>
          <w:sz w:val="18"/>
          <w:szCs w:val="18"/>
          <w:lang w:eastAsia="ru-RU" w:bidi="ru-RU"/>
        </w:rPr>
      </w:pPr>
      <w:r w:rsidRPr="00FE2D21">
        <w:rPr>
          <w:rFonts w:cs="Tahoma"/>
          <w:sz w:val="18"/>
          <w:szCs w:val="18"/>
          <w:lang w:eastAsia="ru-RU" w:bidi="ru-RU"/>
        </w:rPr>
        <w:t xml:space="preserve">     </w:t>
      </w:r>
      <w:r w:rsidR="00D42C2B" w:rsidRPr="00FE2D21">
        <w:rPr>
          <w:rFonts w:cs="Tahoma"/>
          <w:sz w:val="18"/>
          <w:szCs w:val="18"/>
          <w:lang w:eastAsia="ru-RU" w:bidi="ru-RU"/>
        </w:rPr>
        <w:t>тыс. руб.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1276"/>
        <w:gridCol w:w="850"/>
        <w:gridCol w:w="993"/>
        <w:gridCol w:w="708"/>
        <w:gridCol w:w="1276"/>
        <w:gridCol w:w="1134"/>
      </w:tblGrid>
      <w:tr w:rsidR="00AC5660" w:rsidRPr="00FE2D21" w14:paraId="73E7C878" w14:textId="77777777" w:rsidTr="00E44835">
        <w:trPr>
          <w:trHeight w:val="6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B6D314" w14:textId="77777777" w:rsidR="00AC5660" w:rsidRPr="00FE2D21" w:rsidRDefault="00AC5660">
            <w:pPr>
              <w:jc w:val="center"/>
              <w:rPr>
                <w:b/>
                <w:bCs/>
                <w:sz w:val="18"/>
                <w:szCs w:val="18"/>
              </w:rPr>
            </w:pPr>
            <w:r w:rsidRPr="00FE2D21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6CC5" w14:textId="77777777" w:rsidR="00AC5660" w:rsidRPr="00FE2D21" w:rsidRDefault="00AC5660" w:rsidP="00FE2D21">
            <w:pPr>
              <w:jc w:val="center"/>
              <w:rPr>
                <w:b/>
                <w:bCs/>
                <w:sz w:val="18"/>
                <w:szCs w:val="18"/>
              </w:rPr>
            </w:pPr>
            <w:r w:rsidRPr="00FE2D21">
              <w:rPr>
                <w:b/>
                <w:bCs/>
                <w:sz w:val="18"/>
                <w:szCs w:val="18"/>
              </w:rPr>
              <w:t>202</w:t>
            </w:r>
            <w:r w:rsidR="00FE2D21">
              <w:rPr>
                <w:b/>
                <w:bCs/>
                <w:sz w:val="18"/>
                <w:szCs w:val="18"/>
              </w:rPr>
              <w:t>2</w:t>
            </w:r>
            <w:r w:rsidRPr="00FE2D21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BED8" w14:textId="77777777" w:rsidR="00AC5660" w:rsidRPr="00FE2D21" w:rsidRDefault="00AC566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E2D21">
              <w:rPr>
                <w:b/>
                <w:bCs/>
                <w:i/>
                <w:iCs/>
                <w:sz w:val="18"/>
                <w:szCs w:val="18"/>
              </w:rPr>
              <w:t>уд.</w:t>
            </w:r>
          </w:p>
          <w:p w14:paraId="59275948" w14:textId="77777777" w:rsidR="00AC5660" w:rsidRPr="00FE2D21" w:rsidRDefault="00AC566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E2D21">
              <w:rPr>
                <w:b/>
                <w:bCs/>
                <w:i/>
                <w:iCs/>
                <w:sz w:val="18"/>
                <w:szCs w:val="18"/>
              </w:rPr>
              <w:t>вес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FFE3" w14:textId="77777777" w:rsidR="00AC5660" w:rsidRPr="00FE2D21" w:rsidRDefault="00AC5660" w:rsidP="00FE2D21">
            <w:pPr>
              <w:jc w:val="center"/>
              <w:rPr>
                <w:b/>
                <w:bCs/>
                <w:sz w:val="18"/>
                <w:szCs w:val="18"/>
              </w:rPr>
            </w:pPr>
            <w:r w:rsidRPr="00FE2D21">
              <w:rPr>
                <w:b/>
                <w:bCs/>
                <w:sz w:val="18"/>
                <w:szCs w:val="18"/>
              </w:rPr>
              <w:t>202</w:t>
            </w:r>
            <w:r w:rsidR="00FE2D21">
              <w:rPr>
                <w:b/>
                <w:bCs/>
                <w:sz w:val="18"/>
                <w:szCs w:val="18"/>
              </w:rPr>
              <w:t>3</w:t>
            </w:r>
            <w:r w:rsidRPr="00FE2D21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9469" w14:textId="77777777" w:rsidR="00AC5660" w:rsidRPr="00FE2D21" w:rsidRDefault="00AC566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E2D21">
              <w:rPr>
                <w:b/>
                <w:bCs/>
                <w:i/>
                <w:iCs/>
                <w:sz w:val="18"/>
                <w:szCs w:val="18"/>
              </w:rPr>
              <w:t>уд.</w:t>
            </w:r>
          </w:p>
          <w:p w14:paraId="5D535E07" w14:textId="77777777" w:rsidR="00AC5660" w:rsidRPr="00FE2D21" w:rsidRDefault="00AC566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E2D21">
              <w:rPr>
                <w:b/>
                <w:bCs/>
                <w:i/>
                <w:iCs/>
                <w:sz w:val="18"/>
                <w:szCs w:val="18"/>
              </w:rPr>
              <w:t>вес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233C" w14:textId="77777777" w:rsidR="00AC5660" w:rsidRPr="00FE2D21" w:rsidRDefault="00AC5660" w:rsidP="00FE2D21">
            <w:pPr>
              <w:jc w:val="center"/>
              <w:rPr>
                <w:b/>
                <w:bCs/>
                <w:sz w:val="18"/>
                <w:szCs w:val="18"/>
              </w:rPr>
            </w:pPr>
            <w:r w:rsidRPr="00FE2D21">
              <w:rPr>
                <w:b/>
                <w:bCs/>
                <w:sz w:val="18"/>
                <w:szCs w:val="18"/>
              </w:rPr>
              <w:t>202</w:t>
            </w:r>
            <w:r w:rsidR="00FE2D21">
              <w:rPr>
                <w:b/>
                <w:bCs/>
                <w:sz w:val="18"/>
                <w:szCs w:val="18"/>
              </w:rPr>
              <w:t>4</w:t>
            </w:r>
            <w:r w:rsidRPr="00FE2D21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95D3" w14:textId="77777777" w:rsidR="00AC5660" w:rsidRPr="00FE2D21" w:rsidRDefault="00AC566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E2D21">
              <w:rPr>
                <w:b/>
                <w:bCs/>
                <w:i/>
                <w:iCs/>
                <w:sz w:val="18"/>
                <w:szCs w:val="18"/>
              </w:rPr>
              <w:t>уд.</w:t>
            </w:r>
          </w:p>
        </w:tc>
      </w:tr>
      <w:tr w:rsidR="00AC5660" w:rsidRPr="00FE2D21" w14:paraId="17C069C7" w14:textId="77777777" w:rsidTr="00E44835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029783" w14:textId="77777777" w:rsidR="00AC5660" w:rsidRPr="00FE2D21" w:rsidRDefault="00AC5660">
            <w:pPr>
              <w:rPr>
                <w:sz w:val="19"/>
                <w:szCs w:val="19"/>
              </w:rPr>
            </w:pPr>
            <w:r w:rsidRPr="00FE2D21">
              <w:rPr>
                <w:sz w:val="19"/>
                <w:szCs w:val="19"/>
              </w:rPr>
              <w:t>0100 «Общегосударственные вопросы»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7B3010" w14:textId="77777777" w:rsidR="00AC5660" w:rsidRPr="00FE2D21" w:rsidRDefault="00FE2D2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89967,70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EFCDD8" w14:textId="77777777" w:rsidR="00AC5660" w:rsidRPr="00FE2D21" w:rsidRDefault="00BB314C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19"/>
                <w:szCs w:val="19"/>
              </w:rPr>
              <w:t>16,3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B8D738" w14:textId="77777777" w:rsidR="00AC5660" w:rsidRPr="00FE2D21" w:rsidRDefault="00FE2D2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76179,77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2573EE" w14:textId="77777777" w:rsidR="00AC5660" w:rsidRPr="00FE2D21" w:rsidRDefault="008D61DB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19"/>
                <w:szCs w:val="19"/>
              </w:rPr>
              <w:t>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DD6393" w14:textId="77777777" w:rsidR="00AC5660" w:rsidRPr="00FE2D21" w:rsidRDefault="00FE2D2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70308,82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41F0D1" w14:textId="77777777" w:rsidR="00AC5660" w:rsidRPr="00FE2D21" w:rsidRDefault="00E44835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19"/>
                <w:szCs w:val="19"/>
              </w:rPr>
              <w:t>14,0</w:t>
            </w:r>
          </w:p>
        </w:tc>
      </w:tr>
      <w:tr w:rsidR="00AC5660" w:rsidRPr="00FE2D21" w14:paraId="08B820C7" w14:textId="77777777" w:rsidTr="00E44835">
        <w:trPr>
          <w:trHeight w:val="1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A6C7B1" w14:textId="77777777" w:rsidR="00AC5660" w:rsidRPr="00FE2D21" w:rsidRDefault="00AC5660">
            <w:pPr>
              <w:rPr>
                <w:sz w:val="19"/>
                <w:szCs w:val="19"/>
              </w:rPr>
            </w:pPr>
            <w:r w:rsidRPr="00FE2D21">
              <w:rPr>
                <w:sz w:val="19"/>
                <w:szCs w:val="19"/>
              </w:rPr>
              <w:t>0200 «Национальная оборона»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7A751" w14:textId="77777777" w:rsidR="00AC5660" w:rsidRPr="00FE2D21" w:rsidRDefault="00FE2D21" w:rsidP="00FE2D2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436,40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EABC58" w14:textId="77777777" w:rsidR="00AC5660" w:rsidRPr="00FE2D21" w:rsidRDefault="008D61DB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19"/>
                <w:szCs w:val="19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4867B6" w14:textId="77777777" w:rsidR="00AC5660" w:rsidRPr="00FE2D21" w:rsidRDefault="00FE2D2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455,10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BFB8F7" w14:textId="77777777" w:rsidR="00AC5660" w:rsidRPr="00FE2D21" w:rsidRDefault="008D61DB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19"/>
                <w:szCs w:val="19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279B59" w14:textId="77777777" w:rsidR="00AC5660" w:rsidRPr="00FE2D21" w:rsidRDefault="00AC5660">
            <w:pPr>
              <w:jc w:val="center"/>
              <w:rPr>
                <w:sz w:val="19"/>
                <w:szCs w:val="19"/>
              </w:rPr>
            </w:pPr>
            <w:r w:rsidRPr="00FE2D2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7F60FA" w14:textId="77777777" w:rsidR="00AC5660" w:rsidRPr="00FE2D21" w:rsidRDefault="00861D4B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FE2D21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</w:tr>
      <w:tr w:rsidR="00AC5660" w:rsidRPr="00FE2D21" w14:paraId="07C2A993" w14:textId="77777777" w:rsidTr="00E44835">
        <w:trPr>
          <w:trHeight w:val="1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CE307C" w14:textId="77777777" w:rsidR="00AC5660" w:rsidRPr="00FE2D21" w:rsidRDefault="00AC5660" w:rsidP="00AC5660">
            <w:pPr>
              <w:rPr>
                <w:sz w:val="19"/>
                <w:szCs w:val="19"/>
              </w:rPr>
            </w:pPr>
            <w:r w:rsidRPr="00FE2D21">
              <w:rPr>
                <w:sz w:val="19"/>
                <w:szCs w:val="19"/>
              </w:rPr>
              <w:t xml:space="preserve">0300 "Национальная безопасность и правоохранительная деятельность"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26D5BE" w14:textId="77777777" w:rsidR="00AC5660" w:rsidRPr="00FE2D21" w:rsidRDefault="00FE2D2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6265,28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E2CBEA" w14:textId="77777777" w:rsidR="00AC5660" w:rsidRPr="00FE2D21" w:rsidRDefault="00AC5660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FE2D21">
              <w:rPr>
                <w:b/>
                <w:bCs/>
                <w:i/>
                <w:iCs/>
                <w:sz w:val="19"/>
                <w:szCs w:val="19"/>
              </w:rPr>
              <w:t> </w:t>
            </w:r>
            <w:r w:rsidR="00BB314C">
              <w:rPr>
                <w:b/>
                <w:bCs/>
                <w:i/>
                <w:iCs/>
                <w:sz w:val="19"/>
                <w:szCs w:val="19"/>
              </w:rPr>
              <w:t>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B5AD72" w14:textId="77777777" w:rsidR="00AC5660" w:rsidRPr="00FE2D21" w:rsidRDefault="00FE2D2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6599,73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CBB54C" w14:textId="77777777" w:rsidR="00AC5660" w:rsidRPr="00FE2D21" w:rsidRDefault="00AC5660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FE2D21">
              <w:rPr>
                <w:b/>
                <w:bCs/>
                <w:i/>
                <w:iCs/>
                <w:sz w:val="19"/>
                <w:szCs w:val="19"/>
              </w:rPr>
              <w:t> </w:t>
            </w:r>
            <w:r w:rsidR="00BB314C">
              <w:rPr>
                <w:b/>
                <w:bCs/>
                <w:i/>
                <w:iCs/>
                <w:sz w:val="19"/>
                <w:szCs w:val="19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F6F801" w14:textId="77777777" w:rsidR="00AC5660" w:rsidRPr="00FE2D21" w:rsidRDefault="00FE2D2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6599,73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951E93" w14:textId="77777777" w:rsidR="00AC5660" w:rsidRPr="00FE2D21" w:rsidRDefault="00E44835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19"/>
                <w:szCs w:val="19"/>
              </w:rPr>
              <w:t>1,3</w:t>
            </w:r>
          </w:p>
        </w:tc>
      </w:tr>
      <w:tr w:rsidR="00AC5660" w:rsidRPr="00FE2D21" w14:paraId="330518BA" w14:textId="77777777" w:rsidTr="00E44835">
        <w:trPr>
          <w:trHeight w:val="1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F01A68" w14:textId="77777777" w:rsidR="00AC5660" w:rsidRPr="00FE2D21" w:rsidRDefault="00AC5660">
            <w:pPr>
              <w:rPr>
                <w:sz w:val="19"/>
                <w:szCs w:val="19"/>
              </w:rPr>
            </w:pPr>
            <w:r w:rsidRPr="00FE2D21">
              <w:rPr>
                <w:sz w:val="19"/>
                <w:szCs w:val="19"/>
              </w:rPr>
              <w:t>0400 «Национальная экономика»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31F5DB" w14:textId="77777777" w:rsidR="00AC5660" w:rsidRPr="00FE2D21" w:rsidRDefault="00FE2D2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26031,35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B17F84" w14:textId="77777777" w:rsidR="00AC5660" w:rsidRPr="00FE2D21" w:rsidRDefault="00BB314C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19"/>
                <w:szCs w:val="19"/>
              </w:rPr>
              <w:t>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75C431" w14:textId="77777777" w:rsidR="00AC5660" w:rsidRPr="00FE2D21" w:rsidRDefault="00FE2D2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21178,15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F48975" w14:textId="77777777" w:rsidR="00AC5660" w:rsidRPr="00FE2D21" w:rsidRDefault="008D61DB" w:rsidP="00732A47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19"/>
                <w:szCs w:val="19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4A186F" w14:textId="77777777" w:rsidR="00AC5660" w:rsidRPr="00FE2D21" w:rsidRDefault="00FE2D2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21178,15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982660" w14:textId="77777777" w:rsidR="00AC5660" w:rsidRPr="00FE2D21" w:rsidRDefault="00E44835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19"/>
                <w:szCs w:val="19"/>
              </w:rPr>
              <w:t>4,2</w:t>
            </w:r>
          </w:p>
        </w:tc>
      </w:tr>
      <w:tr w:rsidR="00AC5660" w:rsidRPr="00FE2D21" w14:paraId="757671CA" w14:textId="77777777" w:rsidTr="00E44835">
        <w:trPr>
          <w:trHeight w:val="1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9267F7" w14:textId="77777777" w:rsidR="00AC5660" w:rsidRPr="00FE2D21" w:rsidRDefault="00AC5660">
            <w:pPr>
              <w:rPr>
                <w:sz w:val="19"/>
                <w:szCs w:val="19"/>
              </w:rPr>
            </w:pPr>
            <w:r w:rsidRPr="00FE2D21">
              <w:rPr>
                <w:sz w:val="19"/>
                <w:szCs w:val="19"/>
              </w:rPr>
              <w:t>0500 «Жилищно-коммунальное хозяйство»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AB6B1D" w14:textId="77777777" w:rsidR="00AC5660" w:rsidRPr="00FE2D21" w:rsidRDefault="00FE2D2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35008,42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38FF18" w14:textId="77777777" w:rsidR="00AC5660" w:rsidRPr="00FE2D21" w:rsidRDefault="00BB314C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19"/>
                <w:szCs w:val="19"/>
              </w:rPr>
              <w:t>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9F011B" w14:textId="77777777" w:rsidR="00AC5660" w:rsidRPr="00FE2D21" w:rsidRDefault="00FE2D2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47549,39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FA23ED" w14:textId="77777777" w:rsidR="00AC5660" w:rsidRPr="00FE2D21" w:rsidRDefault="00E44835" w:rsidP="00FE2D21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19"/>
                <w:szCs w:val="19"/>
              </w:rPr>
              <w:t>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412101" w14:textId="77777777" w:rsidR="00AC5660" w:rsidRPr="00FE2D21" w:rsidRDefault="00FE2D2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28660,39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9BE394" w14:textId="77777777" w:rsidR="00AC5660" w:rsidRPr="00FE2D21" w:rsidRDefault="00E44835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19"/>
                <w:szCs w:val="19"/>
              </w:rPr>
              <w:t>5,7</w:t>
            </w:r>
          </w:p>
        </w:tc>
      </w:tr>
      <w:tr w:rsidR="00AC5660" w:rsidRPr="00FE2D21" w14:paraId="464D6CA1" w14:textId="77777777" w:rsidTr="00E44835">
        <w:trPr>
          <w:trHeight w:val="1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F84818" w14:textId="77777777" w:rsidR="00AC5660" w:rsidRPr="00FE2D21" w:rsidRDefault="00AC5660" w:rsidP="00AC5660">
            <w:pPr>
              <w:rPr>
                <w:sz w:val="19"/>
                <w:szCs w:val="19"/>
              </w:rPr>
            </w:pPr>
            <w:r w:rsidRPr="00FE2D21">
              <w:rPr>
                <w:sz w:val="19"/>
                <w:szCs w:val="19"/>
              </w:rPr>
              <w:t>0600 «Охрана окружающей среды»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F2A858" w14:textId="77777777" w:rsidR="00AC5660" w:rsidRPr="00FE2D21" w:rsidRDefault="00FE2D2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3119D4" w14:textId="77777777" w:rsidR="00AC5660" w:rsidRPr="00FE2D21" w:rsidRDefault="004A28BB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FE2D21">
              <w:rPr>
                <w:b/>
                <w:bCs/>
                <w:i/>
                <w:iCs/>
                <w:sz w:val="19"/>
                <w:szCs w:val="19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B89608" w14:textId="77777777" w:rsidR="00AC5660" w:rsidRPr="00FE2D21" w:rsidRDefault="00FE2D21" w:rsidP="00FE2D2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427,40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609DB4" w14:textId="77777777" w:rsidR="00AC5660" w:rsidRPr="00FE2D21" w:rsidRDefault="004A28BB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FE2D21">
              <w:rPr>
                <w:b/>
                <w:bCs/>
                <w:i/>
                <w:iCs/>
                <w:sz w:val="19"/>
                <w:szCs w:val="19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8ED258" w14:textId="77777777" w:rsidR="00AC5660" w:rsidRPr="00FE2D21" w:rsidRDefault="00FE2D2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28262D" w14:textId="77777777" w:rsidR="00AC5660" w:rsidRPr="00FE2D21" w:rsidRDefault="006B4338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FE2D21">
              <w:rPr>
                <w:b/>
                <w:bCs/>
                <w:i/>
                <w:iCs/>
                <w:sz w:val="19"/>
                <w:szCs w:val="19"/>
              </w:rPr>
              <w:t>0,1</w:t>
            </w:r>
          </w:p>
        </w:tc>
      </w:tr>
      <w:tr w:rsidR="00AC5660" w:rsidRPr="00FE2D21" w14:paraId="78D5BB39" w14:textId="77777777" w:rsidTr="00E44835">
        <w:trPr>
          <w:trHeight w:val="1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4D45FD" w14:textId="77777777" w:rsidR="00AC5660" w:rsidRPr="00FE2D21" w:rsidRDefault="00AC5660">
            <w:pPr>
              <w:rPr>
                <w:sz w:val="19"/>
                <w:szCs w:val="19"/>
              </w:rPr>
            </w:pPr>
            <w:r w:rsidRPr="00FE2D21">
              <w:rPr>
                <w:sz w:val="19"/>
                <w:szCs w:val="19"/>
              </w:rPr>
              <w:t>0700 «Образование»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82CB28" w14:textId="77777777" w:rsidR="00AC5660" w:rsidRPr="00FE2D21" w:rsidRDefault="00FE2D2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292362,71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B8ABFA" w14:textId="77777777" w:rsidR="00AC5660" w:rsidRPr="00FE2D21" w:rsidRDefault="008D61DB" w:rsidP="008D61DB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19"/>
                <w:szCs w:val="19"/>
              </w:rPr>
              <w:t>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AA659F" w14:textId="77777777" w:rsidR="00AC5660" w:rsidRPr="00FE2D21" w:rsidRDefault="00FE2D2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280090,71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094965" w14:textId="77777777" w:rsidR="00AC5660" w:rsidRPr="00FE2D21" w:rsidRDefault="00E44835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19"/>
                <w:szCs w:val="19"/>
              </w:rPr>
              <w:t>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519038" w14:textId="77777777" w:rsidR="00AC5660" w:rsidRPr="00FE2D21" w:rsidRDefault="00FE2D2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278761,11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1676BC" w14:textId="77777777" w:rsidR="00AC5660" w:rsidRPr="00FE2D21" w:rsidRDefault="00E44835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19"/>
                <w:szCs w:val="19"/>
              </w:rPr>
              <w:t>55,6</w:t>
            </w:r>
          </w:p>
        </w:tc>
      </w:tr>
      <w:tr w:rsidR="00AC5660" w:rsidRPr="00FE2D21" w14:paraId="764C1584" w14:textId="77777777" w:rsidTr="00E44835">
        <w:trPr>
          <w:trHeight w:val="2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7C6B00" w14:textId="77777777" w:rsidR="00AC5660" w:rsidRPr="00FE2D21" w:rsidRDefault="00AC5660">
            <w:pPr>
              <w:rPr>
                <w:sz w:val="19"/>
                <w:szCs w:val="19"/>
              </w:rPr>
            </w:pPr>
            <w:r w:rsidRPr="00FE2D21">
              <w:rPr>
                <w:sz w:val="19"/>
                <w:szCs w:val="19"/>
              </w:rPr>
              <w:t>0800 «Культура, кинематография»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B8D7" w14:textId="77777777" w:rsidR="00AC5660" w:rsidRPr="00FE2D21" w:rsidRDefault="00FE2D2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70184,89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E1C6" w14:textId="77777777" w:rsidR="00AC5660" w:rsidRPr="00FE2D21" w:rsidRDefault="00BB314C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19"/>
                <w:szCs w:val="19"/>
              </w:rPr>
              <w:t>12,7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68AE" w14:textId="77777777" w:rsidR="00AC5660" w:rsidRPr="00FE2D21" w:rsidRDefault="00FE2D2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70246,89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CFE0" w14:textId="77777777" w:rsidR="00AC5660" w:rsidRPr="00FE2D21" w:rsidRDefault="00E44835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19"/>
                <w:szCs w:val="19"/>
              </w:rPr>
              <w:t>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9718" w14:textId="77777777" w:rsidR="00AC5660" w:rsidRPr="00FE2D21" w:rsidRDefault="00FE2D2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70122,89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61F0" w14:textId="77777777" w:rsidR="00AC5660" w:rsidRPr="00FE2D21" w:rsidRDefault="00E44835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19"/>
                <w:szCs w:val="19"/>
              </w:rPr>
              <w:t>14,0</w:t>
            </w:r>
          </w:p>
        </w:tc>
      </w:tr>
      <w:tr w:rsidR="00AC5660" w:rsidRPr="00FE2D21" w14:paraId="3397C2EB" w14:textId="77777777" w:rsidTr="00E44835">
        <w:trPr>
          <w:trHeight w:val="2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E26748" w14:textId="77777777" w:rsidR="00AC5660" w:rsidRPr="00FE2D21" w:rsidRDefault="00AC5660">
            <w:pPr>
              <w:rPr>
                <w:sz w:val="19"/>
                <w:szCs w:val="19"/>
              </w:rPr>
            </w:pPr>
            <w:r w:rsidRPr="00FE2D21">
              <w:rPr>
                <w:sz w:val="19"/>
                <w:szCs w:val="19"/>
              </w:rPr>
              <w:t>0900 «Здравоохранение»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A11897" w14:textId="77777777" w:rsidR="00AC5660" w:rsidRPr="00FE2D21" w:rsidRDefault="00FE2D2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390DC1" w14:textId="77777777" w:rsidR="00AC5660" w:rsidRPr="00FE2D21" w:rsidRDefault="004A28BB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FE2D21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D18818" w14:textId="77777777" w:rsidR="00AC5660" w:rsidRPr="00FE2D21" w:rsidRDefault="00AC5660">
            <w:pPr>
              <w:jc w:val="center"/>
              <w:rPr>
                <w:sz w:val="19"/>
                <w:szCs w:val="19"/>
              </w:rPr>
            </w:pPr>
            <w:r w:rsidRPr="00FE2D21">
              <w:rPr>
                <w:sz w:val="19"/>
                <w:szCs w:val="19"/>
              </w:rPr>
              <w:t>72,40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5ED889" w14:textId="77777777" w:rsidR="00AC5660" w:rsidRPr="00FE2D21" w:rsidRDefault="004A28BB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FE2D21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A5D51E" w14:textId="77777777" w:rsidR="00AC5660" w:rsidRPr="00FE2D21" w:rsidRDefault="00AC5660">
            <w:pPr>
              <w:jc w:val="center"/>
              <w:rPr>
                <w:sz w:val="19"/>
                <w:szCs w:val="19"/>
              </w:rPr>
            </w:pPr>
            <w:r w:rsidRPr="00FE2D21">
              <w:rPr>
                <w:sz w:val="19"/>
                <w:szCs w:val="19"/>
              </w:rPr>
              <w:t>72,40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ED8F1B" w14:textId="77777777" w:rsidR="00AC5660" w:rsidRPr="00FE2D21" w:rsidRDefault="006B4338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FE2D21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</w:tr>
      <w:tr w:rsidR="00AC5660" w:rsidRPr="00FE2D21" w14:paraId="51CFC39A" w14:textId="77777777" w:rsidTr="00E44835">
        <w:trPr>
          <w:trHeight w:val="2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1D8F7B" w14:textId="77777777" w:rsidR="00AC5660" w:rsidRPr="00FE2D21" w:rsidRDefault="00AC5660">
            <w:pPr>
              <w:rPr>
                <w:sz w:val="19"/>
                <w:szCs w:val="19"/>
              </w:rPr>
            </w:pPr>
            <w:r w:rsidRPr="00FE2D21">
              <w:rPr>
                <w:sz w:val="19"/>
                <w:szCs w:val="19"/>
              </w:rPr>
              <w:t>1000 «Социальная политика»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1640EA" w14:textId="77777777" w:rsidR="00AC5660" w:rsidRPr="00FE2D21" w:rsidRDefault="00FE2D2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18140,24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C54C0B" w14:textId="77777777" w:rsidR="00AC5660" w:rsidRPr="00FE2D21" w:rsidRDefault="00BB314C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19"/>
                <w:szCs w:val="19"/>
              </w:rPr>
              <w:t>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02FF36" w14:textId="77777777" w:rsidR="00AC5660" w:rsidRPr="00FE2D21" w:rsidRDefault="00FE2D2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17731,21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05A3D2" w14:textId="77777777" w:rsidR="00AC5660" w:rsidRPr="00FE2D21" w:rsidRDefault="00BB314C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19"/>
                <w:szCs w:val="19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A63A9" w14:textId="77777777" w:rsidR="00AC5660" w:rsidRPr="00FE2D21" w:rsidRDefault="00FE2D2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11907,63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7E4953" w14:textId="77777777" w:rsidR="00AC5660" w:rsidRPr="00FE2D21" w:rsidRDefault="00E44835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19"/>
                <w:szCs w:val="19"/>
              </w:rPr>
              <w:t>2,4</w:t>
            </w:r>
          </w:p>
        </w:tc>
      </w:tr>
      <w:tr w:rsidR="00AC5660" w:rsidRPr="00FE2D21" w14:paraId="7987D0E5" w14:textId="77777777" w:rsidTr="00E44835">
        <w:trPr>
          <w:trHeight w:val="1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8FCB9B" w14:textId="77777777" w:rsidR="00AC5660" w:rsidRPr="00FE2D21" w:rsidRDefault="00AC5660">
            <w:pPr>
              <w:rPr>
                <w:sz w:val="19"/>
                <w:szCs w:val="19"/>
              </w:rPr>
            </w:pPr>
            <w:r w:rsidRPr="00FE2D21">
              <w:rPr>
                <w:sz w:val="19"/>
                <w:szCs w:val="19"/>
              </w:rPr>
              <w:t>1100 «Физическая культура и спорт»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82B8EC" w14:textId="77777777" w:rsidR="00AC5660" w:rsidRPr="00FE2D21" w:rsidRDefault="00FE2D2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13259,70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FD17BD" w14:textId="77777777" w:rsidR="00AC5660" w:rsidRPr="00FE2D21" w:rsidRDefault="00BB314C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19"/>
                <w:szCs w:val="19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849DFA" w14:textId="77777777" w:rsidR="00AC5660" w:rsidRPr="00FE2D21" w:rsidRDefault="00FE2D2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12410,80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AD645F" w14:textId="77777777" w:rsidR="00AC5660" w:rsidRPr="00FE2D21" w:rsidRDefault="00BB314C" w:rsidP="00861D4B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19"/>
                <w:szCs w:val="19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F08792" w14:textId="77777777" w:rsidR="00AC5660" w:rsidRPr="00FE2D21" w:rsidRDefault="00FE2D2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13414,80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8DDDEE" w14:textId="77777777" w:rsidR="00AC5660" w:rsidRPr="00FE2D21" w:rsidRDefault="00E44835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19"/>
                <w:szCs w:val="19"/>
              </w:rPr>
              <w:t>2,7</w:t>
            </w:r>
          </w:p>
        </w:tc>
      </w:tr>
      <w:tr w:rsidR="00AC5660" w:rsidRPr="00FE2D21" w14:paraId="2C057075" w14:textId="77777777" w:rsidTr="00E44835">
        <w:trPr>
          <w:trHeight w:val="3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65CE6F" w14:textId="77777777" w:rsidR="00AC5660" w:rsidRPr="00FE2D21" w:rsidRDefault="00AC5660">
            <w:pPr>
              <w:rPr>
                <w:b/>
                <w:bCs/>
                <w:sz w:val="19"/>
                <w:szCs w:val="19"/>
              </w:rPr>
            </w:pPr>
            <w:r w:rsidRPr="00FE2D21">
              <w:rPr>
                <w:b/>
                <w:bCs/>
                <w:sz w:val="19"/>
                <w:szCs w:val="19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AD723B" w14:textId="77777777" w:rsidR="00AC5660" w:rsidRPr="00FE2D21" w:rsidRDefault="00FE2D2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552092,09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042F94" w14:textId="77777777" w:rsidR="00AC5660" w:rsidRPr="00FE2D21" w:rsidRDefault="00AC5660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FE2D21">
              <w:rPr>
                <w:b/>
                <w:bCs/>
                <w:i/>
                <w:iCs/>
                <w:sz w:val="19"/>
                <w:szCs w:val="19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21B0E" w14:textId="77777777" w:rsidR="00AC5660" w:rsidRPr="00FE2D21" w:rsidRDefault="008D61D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532941,55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F4BD34" w14:textId="77777777" w:rsidR="00AC5660" w:rsidRPr="00FE2D21" w:rsidRDefault="00AC5660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FE2D21">
              <w:rPr>
                <w:b/>
                <w:bCs/>
                <w:i/>
                <w:iCs/>
                <w:sz w:val="19"/>
                <w:szCs w:val="19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0B5AEC" w14:textId="77777777" w:rsidR="00AC5660" w:rsidRPr="00FE2D21" w:rsidRDefault="008D61D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501453,32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ABB9D8" w14:textId="77777777" w:rsidR="00AC5660" w:rsidRPr="00FE2D21" w:rsidRDefault="00AC5660" w:rsidP="004C015D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FE2D21">
              <w:rPr>
                <w:b/>
                <w:bCs/>
                <w:i/>
                <w:iCs/>
                <w:sz w:val="19"/>
                <w:szCs w:val="19"/>
              </w:rPr>
              <w:t>100</w:t>
            </w:r>
          </w:p>
        </w:tc>
      </w:tr>
      <w:tr w:rsidR="00AC5660" w:rsidRPr="00FE2D21" w14:paraId="4263DE9E" w14:textId="77777777" w:rsidTr="00E44835">
        <w:trPr>
          <w:trHeight w:val="2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B7FBF0" w14:textId="77777777" w:rsidR="00AC5660" w:rsidRPr="00FE2D21" w:rsidRDefault="00AC5660" w:rsidP="00061C1C">
            <w:pPr>
              <w:pStyle w:val="a8"/>
              <w:snapToGrid w:val="0"/>
              <w:spacing w:line="240" w:lineRule="atLeast"/>
              <w:rPr>
                <w:b/>
                <w:sz w:val="19"/>
                <w:szCs w:val="19"/>
                <w:lang/>
              </w:rPr>
            </w:pPr>
            <w:r w:rsidRPr="00FE2D21">
              <w:rPr>
                <w:b/>
                <w:sz w:val="19"/>
                <w:szCs w:val="19"/>
                <w:lang/>
              </w:rPr>
              <w:t>Дефицит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491250" w14:textId="77777777" w:rsidR="00AC5660" w:rsidRPr="00FE2D21" w:rsidRDefault="00AC5660" w:rsidP="00AC5660">
            <w:pPr>
              <w:pStyle w:val="a8"/>
              <w:snapToGrid w:val="0"/>
              <w:spacing w:line="240" w:lineRule="atLeast"/>
              <w:jc w:val="center"/>
              <w:rPr>
                <w:b/>
                <w:sz w:val="19"/>
                <w:szCs w:val="19"/>
                <w:lang/>
              </w:rPr>
            </w:pPr>
            <w:r w:rsidRPr="00FE2D21">
              <w:rPr>
                <w:b/>
                <w:sz w:val="19"/>
                <w:szCs w:val="19"/>
                <w:lang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3EA9" w14:textId="77777777" w:rsidR="00AC5660" w:rsidRPr="00FE2D21" w:rsidRDefault="00AC5660" w:rsidP="00AC5660">
            <w:pPr>
              <w:pStyle w:val="a8"/>
              <w:snapToGrid w:val="0"/>
              <w:spacing w:line="240" w:lineRule="atLeast"/>
              <w:jc w:val="center"/>
              <w:rPr>
                <w:b/>
                <w:bCs/>
                <w:i/>
                <w:iCs/>
                <w:sz w:val="19"/>
                <w:szCs w:val="19"/>
                <w:lang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AAB2" w14:textId="77777777" w:rsidR="00AC5660" w:rsidRPr="00FE2D21" w:rsidRDefault="00AC5660" w:rsidP="00AC5660">
            <w:pPr>
              <w:pStyle w:val="a8"/>
              <w:snapToGrid w:val="0"/>
              <w:spacing w:line="240" w:lineRule="atLeast"/>
              <w:jc w:val="center"/>
              <w:rPr>
                <w:b/>
                <w:sz w:val="19"/>
                <w:szCs w:val="19"/>
                <w:lang/>
              </w:rPr>
            </w:pPr>
            <w:r w:rsidRPr="00FE2D21">
              <w:rPr>
                <w:b/>
                <w:sz w:val="19"/>
                <w:szCs w:val="19"/>
                <w:lang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2536" w14:textId="77777777" w:rsidR="00AC5660" w:rsidRPr="00FE2D21" w:rsidRDefault="00AC5660" w:rsidP="00AC5660">
            <w:pPr>
              <w:pStyle w:val="a8"/>
              <w:snapToGrid w:val="0"/>
              <w:spacing w:line="240" w:lineRule="atLeast"/>
              <w:jc w:val="center"/>
              <w:rPr>
                <w:b/>
                <w:bCs/>
                <w:i/>
                <w:iCs/>
                <w:sz w:val="19"/>
                <w:szCs w:val="19"/>
                <w:lang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6B72" w14:textId="77777777" w:rsidR="00AC5660" w:rsidRPr="00FE2D21" w:rsidRDefault="00AC5660" w:rsidP="00AC5660">
            <w:pPr>
              <w:pStyle w:val="a8"/>
              <w:snapToGrid w:val="0"/>
              <w:spacing w:line="240" w:lineRule="atLeast"/>
              <w:jc w:val="center"/>
              <w:rPr>
                <w:b/>
                <w:sz w:val="19"/>
                <w:szCs w:val="19"/>
                <w:lang/>
              </w:rPr>
            </w:pPr>
            <w:r w:rsidRPr="00FE2D21">
              <w:rPr>
                <w:b/>
                <w:sz w:val="19"/>
                <w:szCs w:val="19"/>
                <w:lang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E4A8" w14:textId="77777777" w:rsidR="00AC5660" w:rsidRPr="00FE2D21" w:rsidRDefault="00AC5660" w:rsidP="00AC5660">
            <w:pPr>
              <w:pStyle w:val="a8"/>
              <w:snapToGrid w:val="0"/>
              <w:spacing w:line="240" w:lineRule="atLeast"/>
              <w:jc w:val="center"/>
              <w:rPr>
                <w:b/>
                <w:bCs/>
                <w:i/>
                <w:iCs/>
                <w:sz w:val="19"/>
                <w:szCs w:val="19"/>
                <w:lang/>
              </w:rPr>
            </w:pPr>
          </w:p>
        </w:tc>
      </w:tr>
      <w:tr w:rsidR="00AC5660" w:rsidRPr="00FE2D21" w14:paraId="4A2F7490" w14:textId="77777777" w:rsidTr="00E44835">
        <w:trPr>
          <w:trHeight w:val="23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602839" w14:textId="77777777" w:rsidR="00AC5660" w:rsidRPr="00FE2D21" w:rsidRDefault="00AC5660" w:rsidP="00061C1C">
            <w:pPr>
              <w:pStyle w:val="a8"/>
              <w:snapToGrid w:val="0"/>
              <w:spacing w:line="240" w:lineRule="atLeast"/>
              <w:rPr>
                <w:b/>
                <w:sz w:val="19"/>
                <w:szCs w:val="19"/>
                <w:lang/>
              </w:rPr>
            </w:pPr>
            <w:r w:rsidRPr="00FE2D21">
              <w:rPr>
                <w:b/>
                <w:sz w:val="19"/>
                <w:szCs w:val="19"/>
                <w:lang/>
              </w:rPr>
              <w:t>Условно утверждаемые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F3B77F" w14:textId="77777777" w:rsidR="00AC5660" w:rsidRPr="00FE2D21" w:rsidRDefault="00AC5660" w:rsidP="00061C1C">
            <w:pPr>
              <w:pStyle w:val="a8"/>
              <w:snapToGrid w:val="0"/>
              <w:spacing w:line="240" w:lineRule="atLeast"/>
              <w:rPr>
                <w:b/>
                <w:sz w:val="19"/>
                <w:szCs w:val="19"/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6419" w14:textId="77777777" w:rsidR="00AC5660" w:rsidRPr="00FE2D21" w:rsidRDefault="00AC5660" w:rsidP="00061C1C">
            <w:pPr>
              <w:pStyle w:val="a8"/>
              <w:snapToGrid w:val="0"/>
              <w:spacing w:line="240" w:lineRule="atLeast"/>
              <w:rPr>
                <w:b/>
                <w:sz w:val="19"/>
                <w:szCs w:val="19"/>
                <w:lang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C834" w14:textId="77777777" w:rsidR="00AC5660" w:rsidRPr="00FE2D21" w:rsidRDefault="00FE2D21">
            <w:pPr>
              <w:jc w:val="center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8400,00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6AC7" w14:textId="77777777" w:rsidR="00AC5660" w:rsidRPr="00FE2D21" w:rsidRDefault="00732A47" w:rsidP="00F54FB1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FE2D21">
              <w:rPr>
                <w:b/>
                <w:bCs/>
                <w:i/>
                <w:iCs/>
                <w:sz w:val="19"/>
                <w:szCs w:val="19"/>
              </w:rPr>
              <w:t>2,</w:t>
            </w:r>
            <w:r w:rsidR="00F54FB1" w:rsidRPr="00FE2D21">
              <w:rPr>
                <w:b/>
                <w:bCs/>
                <w:i/>
                <w:iCs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1FBF" w14:textId="77777777" w:rsidR="00AC5660" w:rsidRPr="00FE2D21" w:rsidRDefault="00FE2D21">
            <w:pPr>
              <w:jc w:val="center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16800,00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B8DA" w14:textId="77777777" w:rsidR="00AC5660" w:rsidRPr="00FE2D21" w:rsidRDefault="00F54FB1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FE2D21">
              <w:rPr>
                <w:b/>
                <w:bCs/>
                <w:i/>
                <w:iCs/>
                <w:sz w:val="19"/>
                <w:szCs w:val="19"/>
              </w:rPr>
              <w:t>5,0</w:t>
            </w:r>
          </w:p>
        </w:tc>
      </w:tr>
    </w:tbl>
    <w:p w14:paraId="19978B69" w14:textId="77777777" w:rsidR="00D42C2B" w:rsidRPr="000946C7" w:rsidRDefault="00D42C2B" w:rsidP="00D42C2B">
      <w:pPr>
        <w:jc w:val="both"/>
        <w:rPr>
          <w:rFonts w:cs="Tahoma"/>
          <w:sz w:val="20"/>
          <w:szCs w:val="20"/>
          <w:highlight w:val="yellow"/>
          <w:lang/>
        </w:rPr>
      </w:pPr>
    </w:p>
    <w:p w14:paraId="65CBFF7A" w14:textId="77777777" w:rsidR="001D0F4F" w:rsidRPr="008E292E" w:rsidRDefault="00823B54" w:rsidP="001D0F4F">
      <w:pPr>
        <w:tabs>
          <w:tab w:val="left" w:pos="720"/>
        </w:tabs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8E292E">
        <w:rPr>
          <w:sz w:val="28"/>
          <w:szCs w:val="28"/>
        </w:rPr>
        <w:t>В проекте бюджета на трехлетний период одним из значительных направлений, с точки зрения объемов планируемых финансовых ресурсов</w:t>
      </w:r>
      <w:r w:rsidR="00F846D1" w:rsidRPr="008E292E">
        <w:rPr>
          <w:sz w:val="28"/>
          <w:szCs w:val="28"/>
        </w:rPr>
        <w:t>,</w:t>
      </w:r>
      <w:r w:rsidRPr="008E292E">
        <w:rPr>
          <w:sz w:val="28"/>
          <w:szCs w:val="28"/>
        </w:rPr>
        <w:t xml:space="preserve"> остается социальная сфера.</w:t>
      </w:r>
      <w:r w:rsidRPr="008E292E">
        <w:rPr>
          <w:color w:val="FF0000"/>
          <w:sz w:val="28"/>
          <w:szCs w:val="28"/>
        </w:rPr>
        <w:t xml:space="preserve">  </w:t>
      </w:r>
      <w:r w:rsidR="001D0F4F" w:rsidRPr="008E292E">
        <w:rPr>
          <w:rFonts w:eastAsia="Times New Roman"/>
          <w:sz w:val="28"/>
          <w:szCs w:val="28"/>
          <w:lang w:eastAsia="ru-RU"/>
        </w:rPr>
        <w:t>Доля расходов бюджета, приходящихся на обеспечение нужд образования, культуры, социальной политики</w:t>
      </w:r>
      <w:r w:rsidR="00F577B8" w:rsidRPr="008E292E">
        <w:rPr>
          <w:rFonts w:eastAsia="Times New Roman"/>
          <w:sz w:val="28"/>
          <w:szCs w:val="28"/>
          <w:lang w:eastAsia="ru-RU"/>
        </w:rPr>
        <w:t xml:space="preserve">, физической культуры и спорта </w:t>
      </w:r>
      <w:r w:rsidR="001D0F4F" w:rsidRPr="008E292E">
        <w:rPr>
          <w:rFonts w:eastAsia="Times New Roman"/>
          <w:sz w:val="28"/>
          <w:szCs w:val="28"/>
          <w:lang w:eastAsia="ru-RU"/>
        </w:rPr>
        <w:t xml:space="preserve">в очередном периоде планируется на уровне </w:t>
      </w:r>
      <w:r w:rsidR="008E292E" w:rsidRPr="008D61DB">
        <w:rPr>
          <w:rFonts w:eastAsia="Times New Roman"/>
          <w:sz w:val="28"/>
          <w:szCs w:val="28"/>
          <w:lang w:eastAsia="ru-RU"/>
        </w:rPr>
        <w:t>7</w:t>
      </w:r>
      <w:r w:rsidR="008D61DB" w:rsidRPr="008D61DB">
        <w:rPr>
          <w:rFonts w:eastAsia="Times New Roman"/>
          <w:sz w:val="28"/>
          <w:szCs w:val="28"/>
          <w:lang w:eastAsia="ru-RU"/>
        </w:rPr>
        <w:t>1</w:t>
      </w:r>
      <w:r w:rsidR="00613B3E" w:rsidRPr="008D61DB">
        <w:rPr>
          <w:rFonts w:eastAsia="Times New Roman"/>
          <w:sz w:val="28"/>
          <w:szCs w:val="28"/>
          <w:lang w:eastAsia="ru-RU"/>
        </w:rPr>
        <w:t>,</w:t>
      </w:r>
      <w:r w:rsidR="008D61DB" w:rsidRPr="008D61DB">
        <w:rPr>
          <w:rFonts w:eastAsia="Times New Roman"/>
          <w:sz w:val="28"/>
          <w:szCs w:val="28"/>
          <w:lang w:eastAsia="ru-RU"/>
        </w:rPr>
        <w:t>4</w:t>
      </w:r>
      <w:r w:rsidR="008E292E" w:rsidRPr="008D61DB">
        <w:rPr>
          <w:rFonts w:eastAsia="Times New Roman"/>
          <w:sz w:val="28"/>
          <w:szCs w:val="28"/>
          <w:lang w:eastAsia="ru-RU"/>
        </w:rPr>
        <w:t>%</w:t>
      </w:r>
      <w:r w:rsidR="00613B3E" w:rsidRPr="008D61DB">
        <w:rPr>
          <w:rFonts w:eastAsia="Times New Roman"/>
          <w:sz w:val="28"/>
          <w:szCs w:val="28"/>
          <w:lang w:eastAsia="ru-RU"/>
        </w:rPr>
        <w:t>.</w:t>
      </w:r>
    </w:p>
    <w:p w14:paraId="5E14DE55" w14:textId="77777777" w:rsidR="007C7672" w:rsidRPr="008E292E" w:rsidRDefault="007C7672" w:rsidP="007C7672">
      <w:pPr>
        <w:ind w:firstLine="720"/>
        <w:jc w:val="both"/>
        <w:rPr>
          <w:sz w:val="28"/>
          <w:szCs w:val="28"/>
        </w:rPr>
      </w:pPr>
      <w:r w:rsidRPr="008E292E">
        <w:rPr>
          <w:sz w:val="28"/>
          <w:szCs w:val="28"/>
        </w:rPr>
        <w:t xml:space="preserve">Распределение ассигнований по </w:t>
      </w:r>
      <w:r w:rsidR="00613B3E" w:rsidRPr="008E292E">
        <w:rPr>
          <w:sz w:val="28"/>
          <w:szCs w:val="28"/>
        </w:rPr>
        <w:t>5</w:t>
      </w:r>
      <w:r w:rsidR="009F2F86" w:rsidRPr="008E292E">
        <w:rPr>
          <w:sz w:val="28"/>
          <w:szCs w:val="28"/>
        </w:rPr>
        <w:t xml:space="preserve"> </w:t>
      </w:r>
      <w:r w:rsidRPr="008E292E">
        <w:rPr>
          <w:sz w:val="28"/>
          <w:szCs w:val="28"/>
        </w:rPr>
        <w:t xml:space="preserve">главным распорядителям бюджетных средств </w:t>
      </w:r>
      <w:r w:rsidR="00613B3E" w:rsidRPr="008E292E">
        <w:rPr>
          <w:sz w:val="28"/>
          <w:szCs w:val="28"/>
        </w:rPr>
        <w:t>Пировского</w:t>
      </w:r>
      <w:r w:rsidRPr="008E292E">
        <w:rPr>
          <w:sz w:val="28"/>
          <w:szCs w:val="28"/>
        </w:rPr>
        <w:t xml:space="preserve"> муниципального </w:t>
      </w:r>
      <w:r w:rsidR="00613B3E" w:rsidRPr="008E292E">
        <w:rPr>
          <w:sz w:val="28"/>
          <w:szCs w:val="28"/>
        </w:rPr>
        <w:t>округа</w:t>
      </w:r>
      <w:r w:rsidRPr="008E292E">
        <w:rPr>
          <w:sz w:val="28"/>
          <w:szCs w:val="28"/>
        </w:rPr>
        <w:t xml:space="preserve"> представлено в проекте бюджета следующим образом: </w:t>
      </w:r>
    </w:p>
    <w:p w14:paraId="61A25C1C" w14:textId="77777777" w:rsidR="007C7672" w:rsidRPr="008E292E" w:rsidRDefault="007C7672" w:rsidP="00823B54">
      <w:pPr>
        <w:ind w:firstLine="709"/>
        <w:jc w:val="both"/>
        <w:rPr>
          <w:sz w:val="28"/>
          <w:szCs w:val="28"/>
        </w:rPr>
      </w:pPr>
      <w:r w:rsidRPr="008E292E">
        <w:rPr>
          <w:sz w:val="28"/>
          <w:szCs w:val="28"/>
        </w:rPr>
        <w:t xml:space="preserve">- </w:t>
      </w:r>
      <w:r w:rsidR="00613B3E" w:rsidRPr="008E292E">
        <w:rPr>
          <w:b/>
          <w:sz w:val="28"/>
          <w:szCs w:val="28"/>
        </w:rPr>
        <w:t>Пировский окружной Совет депутатов</w:t>
      </w:r>
      <w:r w:rsidR="00613B3E" w:rsidRPr="008E292E">
        <w:rPr>
          <w:sz w:val="28"/>
          <w:szCs w:val="28"/>
        </w:rPr>
        <w:t xml:space="preserve"> </w:t>
      </w:r>
      <w:r w:rsidR="007466A8" w:rsidRPr="008E292E">
        <w:rPr>
          <w:sz w:val="28"/>
          <w:szCs w:val="28"/>
        </w:rPr>
        <w:t>на планируем</w:t>
      </w:r>
      <w:r w:rsidR="00B07D32" w:rsidRPr="008E292E">
        <w:rPr>
          <w:sz w:val="28"/>
          <w:szCs w:val="28"/>
        </w:rPr>
        <w:t>ый</w:t>
      </w:r>
      <w:r w:rsidR="007466A8" w:rsidRPr="008E292E">
        <w:rPr>
          <w:sz w:val="28"/>
          <w:szCs w:val="28"/>
        </w:rPr>
        <w:t xml:space="preserve"> период</w:t>
      </w:r>
      <w:r w:rsidR="00B07D32" w:rsidRPr="008E292E">
        <w:rPr>
          <w:sz w:val="28"/>
          <w:szCs w:val="28"/>
        </w:rPr>
        <w:t xml:space="preserve"> 202</w:t>
      </w:r>
      <w:r w:rsidR="008E292E" w:rsidRPr="008E292E">
        <w:rPr>
          <w:sz w:val="28"/>
          <w:szCs w:val="28"/>
        </w:rPr>
        <w:t>2</w:t>
      </w:r>
      <w:r w:rsidR="00B07D32" w:rsidRPr="008E292E">
        <w:rPr>
          <w:sz w:val="28"/>
          <w:szCs w:val="28"/>
        </w:rPr>
        <w:t>-202</w:t>
      </w:r>
      <w:r w:rsidR="008E292E" w:rsidRPr="008E292E">
        <w:rPr>
          <w:sz w:val="28"/>
          <w:szCs w:val="28"/>
        </w:rPr>
        <w:t>4</w:t>
      </w:r>
      <w:r w:rsidR="00B07D32" w:rsidRPr="008E292E">
        <w:rPr>
          <w:sz w:val="28"/>
          <w:szCs w:val="28"/>
        </w:rPr>
        <w:t xml:space="preserve"> годов</w:t>
      </w:r>
      <w:r w:rsidR="007466A8" w:rsidRPr="008E292E">
        <w:rPr>
          <w:sz w:val="28"/>
          <w:szCs w:val="28"/>
        </w:rPr>
        <w:t xml:space="preserve"> в сумме </w:t>
      </w:r>
      <w:r w:rsidR="008E292E" w:rsidRPr="008E292E">
        <w:rPr>
          <w:sz w:val="28"/>
          <w:szCs w:val="28"/>
        </w:rPr>
        <w:t>4213,06</w:t>
      </w:r>
      <w:r w:rsidR="007466A8" w:rsidRPr="008E292E">
        <w:rPr>
          <w:sz w:val="28"/>
          <w:szCs w:val="28"/>
        </w:rPr>
        <w:t xml:space="preserve"> тыс. рублей</w:t>
      </w:r>
      <w:r w:rsidR="00B07D32" w:rsidRPr="008E292E">
        <w:rPr>
          <w:sz w:val="28"/>
          <w:szCs w:val="28"/>
        </w:rPr>
        <w:t xml:space="preserve">, </w:t>
      </w:r>
      <w:r w:rsidR="008E292E" w:rsidRPr="008E292E">
        <w:rPr>
          <w:sz w:val="28"/>
          <w:szCs w:val="28"/>
        </w:rPr>
        <w:t>3141,40</w:t>
      </w:r>
      <w:r w:rsidR="00B07D32" w:rsidRPr="008E292E">
        <w:rPr>
          <w:sz w:val="28"/>
          <w:szCs w:val="28"/>
        </w:rPr>
        <w:t xml:space="preserve"> тыс. рублей, </w:t>
      </w:r>
      <w:r w:rsidR="00613B3E" w:rsidRPr="008E292E">
        <w:rPr>
          <w:sz w:val="28"/>
          <w:szCs w:val="28"/>
        </w:rPr>
        <w:t>3141,40</w:t>
      </w:r>
      <w:r w:rsidR="00B07D32" w:rsidRPr="008E292E">
        <w:rPr>
          <w:sz w:val="28"/>
          <w:szCs w:val="28"/>
        </w:rPr>
        <w:t xml:space="preserve"> тыс. рублей соответственно</w:t>
      </w:r>
      <w:r w:rsidRPr="008E292E">
        <w:rPr>
          <w:sz w:val="28"/>
          <w:szCs w:val="28"/>
        </w:rPr>
        <w:t>;</w:t>
      </w:r>
    </w:p>
    <w:p w14:paraId="2CB49A54" w14:textId="77777777" w:rsidR="007C7672" w:rsidRPr="008E292E" w:rsidRDefault="007C7672" w:rsidP="00823B54">
      <w:pPr>
        <w:ind w:firstLine="709"/>
        <w:jc w:val="both"/>
        <w:rPr>
          <w:sz w:val="28"/>
          <w:szCs w:val="28"/>
        </w:rPr>
      </w:pPr>
      <w:r w:rsidRPr="008E292E">
        <w:rPr>
          <w:sz w:val="28"/>
          <w:szCs w:val="28"/>
        </w:rPr>
        <w:lastRenderedPageBreak/>
        <w:t xml:space="preserve">- </w:t>
      </w:r>
      <w:r w:rsidR="009F2F86" w:rsidRPr="008E292E">
        <w:rPr>
          <w:b/>
          <w:sz w:val="28"/>
          <w:szCs w:val="28"/>
        </w:rPr>
        <w:t>а</w:t>
      </w:r>
      <w:r w:rsidRPr="008E292E">
        <w:rPr>
          <w:b/>
          <w:sz w:val="28"/>
          <w:szCs w:val="28"/>
        </w:rPr>
        <w:t xml:space="preserve">дминистрация </w:t>
      </w:r>
      <w:r w:rsidR="00613B3E" w:rsidRPr="008E292E">
        <w:rPr>
          <w:b/>
          <w:sz w:val="28"/>
          <w:szCs w:val="28"/>
        </w:rPr>
        <w:t xml:space="preserve">Пировского </w:t>
      </w:r>
      <w:r w:rsidRPr="008E292E">
        <w:rPr>
          <w:b/>
          <w:sz w:val="28"/>
          <w:szCs w:val="28"/>
        </w:rPr>
        <w:t xml:space="preserve">муниципального </w:t>
      </w:r>
      <w:r w:rsidR="00613B3E" w:rsidRPr="008E292E">
        <w:rPr>
          <w:b/>
          <w:sz w:val="28"/>
          <w:szCs w:val="28"/>
        </w:rPr>
        <w:t>округа</w:t>
      </w:r>
      <w:r w:rsidRPr="008E292E">
        <w:rPr>
          <w:sz w:val="28"/>
          <w:szCs w:val="28"/>
        </w:rPr>
        <w:t xml:space="preserve"> на 20</w:t>
      </w:r>
      <w:r w:rsidR="00B07D32" w:rsidRPr="008E292E">
        <w:rPr>
          <w:sz w:val="28"/>
          <w:szCs w:val="28"/>
        </w:rPr>
        <w:t>2</w:t>
      </w:r>
      <w:r w:rsidR="008E292E" w:rsidRPr="008E292E">
        <w:rPr>
          <w:sz w:val="28"/>
          <w:szCs w:val="28"/>
        </w:rPr>
        <w:t>2</w:t>
      </w:r>
      <w:r w:rsidRPr="008E292E">
        <w:rPr>
          <w:sz w:val="28"/>
          <w:szCs w:val="28"/>
        </w:rPr>
        <w:t xml:space="preserve"> год- </w:t>
      </w:r>
      <w:r w:rsidR="00613B3E" w:rsidRPr="008E292E">
        <w:rPr>
          <w:sz w:val="28"/>
          <w:szCs w:val="28"/>
        </w:rPr>
        <w:t>1</w:t>
      </w:r>
      <w:r w:rsidR="008E292E" w:rsidRPr="008E292E">
        <w:rPr>
          <w:sz w:val="28"/>
          <w:szCs w:val="28"/>
        </w:rPr>
        <w:t>46619,14</w:t>
      </w:r>
      <w:r w:rsidRPr="008E292E">
        <w:rPr>
          <w:sz w:val="28"/>
          <w:szCs w:val="28"/>
        </w:rPr>
        <w:t xml:space="preserve"> тыс. рублей, на 20</w:t>
      </w:r>
      <w:r w:rsidR="00823B54" w:rsidRPr="008E292E">
        <w:rPr>
          <w:sz w:val="28"/>
          <w:szCs w:val="28"/>
        </w:rPr>
        <w:t>2</w:t>
      </w:r>
      <w:r w:rsidR="008E292E" w:rsidRPr="008E292E">
        <w:rPr>
          <w:sz w:val="28"/>
          <w:szCs w:val="28"/>
        </w:rPr>
        <w:t>3</w:t>
      </w:r>
      <w:r w:rsidRPr="008E292E">
        <w:rPr>
          <w:sz w:val="28"/>
          <w:szCs w:val="28"/>
        </w:rPr>
        <w:t xml:space="preserve"> год – </w:t>
      </w:r>
      <w:r w:rsidR="008E292E" w:rsidRPr="008E292E">
        <w:rPr>
          <w:sz w:val="28"/>
          <w:szCs w:val="28"/>
        </w:rPr>
        <w:t>140992,50</w:t>
      </w:r>
      <w:r w:rsidRPr="008E292E">
        <w:rPr>
          <w:sz w:val="28"/>
          <w:szCs w:val="28"/>
        </w:rPr>
        <w:t xml:space="preserve"> тыс. рублей, на 20</w:t>
      </w:r>
      <w:r w:rsidR="0051558A" w:rsidRPr="008E292E">
        <w:rPr>
          <w:sz w:val="28"/>
          <w:szCs w:val="28"/>
        </w:rPr>
        <w:t>2</w:t>
      </w:r>
      <w:r w:rsidR="008E292E" w:rsidRPr="008E292E">
        <w:rPr>
          <w:sz w:val="28"/>
          <w:szCs w:val="28"/>
        </w:rPr>
        <w:t>4</w:t>
      </w:r>
      <w:r w:rsidRPr="008E292E">
        <w:rPr>
          <w:sz w:val="28"/>
          <w:szCs w:val="28"/>
        </w:rPr>
        <w:t xml:space="preserve"> год – </w:t>
      </w:r>
      <w:r w:rsidR="008E292E" w:rsidRPr="008E292E">
        <w:rPr>
          <w:sz w:val="28"/>
          <w:szCs w:val="28"/>
        </w:rPr>
        <w:t>115603,90</w:t>
      </w:r>
      <w:r w:rsidRPr="008E292E">
        <w:rPr>
          <w:sz w:val="28"/>
          <w:szCs w:val="28"/>
        </w:rPr>
        <w:t xml:space="preserve"> тыс. рублей;</w:t>
      </w:r>
    </w:p>
    <w:p w14:paraId="27916188" w14:textId="77777777" w:rsidR="00EA1859" w:rsidRPr="008E292E" w:rsidRDefault="00EA1859" w:rsidP="00EA1859">
      <w:pPr>
        <w:ind w:firstLine="709"/>
        <w:jc w:val="both"/>
        <w:rPr>
          <w:sz w:val="28"/>
          <w:szCs w:val="28"/>
        </w:rPr>
      </w:pPr>
      <w:r w:rsidRPr="008E292E">
        <w:rPr>
          <w:sz w:val="28"/>
          <w:szCs w:val="28"/>
        </w:rPr>
        <w:t xml:space="preserve">- </w:t>
      </w:r>
      <w:r w:rsidRPr="008E292E">
        <w:rPr>
          <w:b/>
          <w:sz w:val="28"/>
          <w:szCs w:val="28"/>
        </w:rPr>
        <w:t>отдел культур</w:t>
      </w:r>
      <w:r w:rsidR="00613B3E" w:rsidRPr="008E292E">
        <w:rPr>
          <w:b/>
          <w:sz w:val="28"/>
          <w:szCs w:val="28"/>
        </w:rPr>
        <w:t xml:space="preserve">ы, спорта, туризма и молодежной политики администрации Пировского </w:t>
      </w:r>
      <w:r w:rsidR="002F11E7">
        <w:rPr>
          <w:b/>
          <w:sz w:val="28"/>
          <w:szCs w:val="28"/>
        </w:rPr>
        <w:t>муниципального округа</w:t>
      </w:r>
      <w:r w:rsidRPr="008E292E">
        <w:rPr>
          <w:b/>
          <w:sz w:val="28"/>
          <w:szCs w:val="28"/>
        </w:rPr>
        <w:t xml:space="preserve"> </w:t>
      </w:r>
      <w:r w:rsidRPr="008E292E">
        <w:rPr>
          <w:sz w:val="28"/>
          <w:szCs w:val="28"/>
        </w:rPr>
        <w:t>202</w:t>
      </w:r>
      <w:r w:rsidR="008E292E" w:rsidRPr="008E292E">
        <w:rPr>
          <w:sz w:val="28"/>
          <w:szCs w:val="28"/>
        </w:rPr>
        <w:t>2</w:t>
      </w:r>
      <w:r w:rsidRPr="008E292E">
        <w:rPr>
          <w:sz w:val="28"/>
          <w:szCs w:val="28"/>
        </w:rPr>
        <w:t xml:space="preserve"> год – </w:t>
      </w:r>
      <w:r w:rsidR="008E292E" w:rsidRPr="008E292E">
        <w:rPr>
          <w:sz w:val="28"/>
          <w:szCs w:val="28"/>
        </w:rPr>
        <w:t>89228,00</w:t>
      </w:r>
      <w:r w:rsidR="00613B3E" w:rsidRPr="008E292E">
        <w:rPr>
          <w:sz w:val="28"/>
          <w:szCs w:val="28"/>
        </w:rPr>
        <w:t xml:space="preserve"> тыс. рублей, на 202</w:t>
      </w:r>
      <w:r w:rsidR="008E292E" w:rsidRPr="008E292E">
        <w:rPr>
          <w:sz w:val="28"/>
          <w:szCs w:val="28"/>
        </w:rPr>
        <w:t>3</w:t>
      </w:r>
      <w:r w:rsidRPr="008E292E">
        <w:rPr>
          <w:sz w:val="28"/>
          <w:szCs w:val="28"/>
        </w:rPr>
        <w:t xml:space="preserve"> год – </w:t>
      </w:r>
      <w:r w:rsidR="008E292E" w:rsidRPr="008E292E">
        <w:rPr>
          <w:sz w:val="28"/>
          <w:szCs w:val="28"/>
        </w:rPr>
        <w:t>88365,50</w:t>
      </w:r>
      <w:r w:rsidRPr="008E292E">
        <w:rPr>
          <w:sz w:val="28"/>
          <w:szCs w:val="28"/>
        </w:rPr>
        <w:t xml:space="preserve"> тыс. рублей, на 202</w:t>
      </w:r>
      <w:r w:rsidR="008E292E" w:rsidRPr="008E292E">
        <w:rPr>
          <w:sz w:val="28"/>
          <w:szCs w:val="28"/>
        </w:rPr>
        <w:t>4</w:t>
      </w:r>
      <w:r w:rsidRPr="008E292E">
        <w:rPr>
          <w:sz w:val="28"/>
          <w:szCs w:val="28"/>
        </w:rPr>
        <w:t xml:space="preserve"> год- </w:t>
      </w:r>
      <w:r w:rsidR="008E292E" w:rsidRPr="008E292E">
        <w:rPr>
          <w:sz w:val="28"/>
          <w:szCs w:val="28"/>
        </w:rPr>
        <w:t>89245,50</w:t>
      </w:r>
      <w:r w:rsidRPr="008E292E">
        <w:rPr>
          <w:sz w:val="28"/>
          <w:szCs w:val="28"/>
        </w:rPr>
        <w:t xml:space="preserve"> тыс. рублей;</w:t>
      </w:r>
    </w:p>
    <w:p w14:paraId="0F577028" w14:textId="77777777" w:rsidR="00823B54" w:rsidRPr="008E292E" w:rsidRDefault="00823B54" w:rsidP="00823B54">
      <w:pPr>
        <w:ind w:firstLine="709"/>
        <w:jc w:val="both"/>
        <w:rPr>
          <w:sz w:val="28"/>
          <w:szCs w:val="28"/>
        </w:rPr>
      </w:pPr>
      <w:r w:rsidRPr="008E292E">
        <w:rPr>
          <w:sz w:val="28"/>
          <w:szCs w:val="28"/>
        </w:rPr>
        <w:t xml:space="preserve">- </w:t>
      </w:r>
      <w:r w:rsidR="00835E0B" w:rsidRPr="008E292E">
        <w:rPr>
          <w:b/>
          <w:sz w:val="28"/>
          <w:szCs w:val="28"/>
        </w:rPr>
        <w:t>отдел образов</w:t>
      </w:r>
      <w:r w:rsidR="002F11E7">
        <w:rPr>
          <w:b/>
          <w:sz w:val="28"/>
          <w:szCs w:val="28"/>
        </w:rPr>
        <w:t>ания администрации Пировского муниципального округа</w:t>
      </w:r>
      <w:r w:rsidRPr="008E292E">
        <w:rPr>
          <w:sz w:val="28"/>
          <w:szCs w:val="28"/>
        </w:rPr>
        <w:t xml:space="preserve"> на 20</w:t>
      </w:r>
      <w:r w:rsidR="00EA1859" w:rsidRPr="008E292E">
        <w:rPr>
          <w:sz w:val="28"/>
          <w:szCs w:val="28"/>
        </w:rPr>
        <w:t>2</w:t>
      </w:r>
      <w:r w:rsidR="008E292E" w:rsidRPr="008E292E">
        <w:rPr>
          <w:sz w:val="28"/>
          <w:szCs w:val="28"/>
        </w:rPr>
        <w:t>2</w:t>
      </w:r>
      <w:r w:rsidRPr="008E292E">
        <w:rPr>
          <w:sz w:val="28"/>
          <w:szCs w:val="28"/>
        </w:rPr>
        <w:t xml:space="preserve"> год – </w:t>
      </w:r>
      <w:r w:rsidR="008E292E" w:rsidRPr="008E292E">
        <w:rPr>
          <w:sz w:val="28"/>
          <w:szCs w:val="28"/>
        </w:rPr>
        <w:t>302012,50</w:t>
      </w:r>
      <w:r w:rsidRPr="008E292E">
        <w:rPr>
          <w:sz w:val="28"/>
          <w:szCs w:val="28"/>
        </w:rPr>
        <w:t xml:space="preserve"> тыс. рублей, на 202</w:t>
      </w:r>
      <w:r w:rsidR="008E292E" w:rsidRPr="008E292E">
        <w:rPr>
          <w:sz w:val="28"/>
          <w:szCs w:val="28"/>
        </w:rPr>
        <w:t>3</w:t>
      </w:r>
      <w:r w:rsidRPr="008E292E">
        <w:rPr>
          <w:sz w:val="28"/>
          <w:szCs w:val="28"/>
        </w:rPr>
        <w:t xml:space="preserve"> год – </w:t>
      </w:r>
      <w:r w:rsidR="008E292E" w:rsidRPr="008E292E">
        <w:rPr>
          <w:sz w:val="28"/>
          <w:szCs w:val="28"/>
        </w:rPr>
        <w:t>289668,30</w:t>
      </w:r>
      <w:r w:rsidR="00EA1859" w:rsidRPr="008E292E">
        <w:rPr>
          <w:sz w:val="28"/>
          <w:szCs w:val="28"/>
        </w:rPr>
        <w:t xml:space="preserve"> </w:t>
      </w:r>
      <w:r w:rsidRPr="008E292E">
        <w:rPr>
          <w:sz w:val="28"/>
          <w:szCs w:val="28"/>
        </w:rPr>
        <w:t>тыс. рублей, на 202</w:t>
      </w:r>
      <w:r w:rsidR="008E292E" w:rsidRPr="008E292E">
        <w:rPr>
          <w:sz w:val="28"/>
          <w:szCs w:val="28"/>
        </w:rPr>
        <w:t>4</w:t>
      </w:r>
      <w:r w:rsidRPr="008E292E">
        <w:rPr>
          <w:sz w:val="28"/>
          <w:szCs w:val="28"/>
        </w:rPr>
        <w:t xml:space="preserve"> год- </w:t>
      </w:r>
      <w:r w:rsidR="008E292E" w:rsidRPr="008E292E">
        <w:rPr>
          <w:sz w:val="28"/>
          <w:szCs w:val="28"/>
        </w:rPr>
        <w:t>282453,90</w:t>
      </w:r>
      <w:r w:rsidRPr="008E292E">
        <w:rPr>
          <w:sz w:val="28"/>
          <w:szCs w:val="28"/>
        </w:rPr>
        <w:t xml:space="preserve"> тыс. рублей;</w:t>
      </w:r>
    </w:p>
    <w:p w14:paraId="28766887" w14:textId="77777777" w:rsidR="00835E0B" w:rsidRDefault="00835E0B" w:rsidP="00835E0B">
      <w:pPr>
        <w:ind w:firstLine="709"/>
        <w:jc w:val="both"/>
        <w:rPr>
          <w:sz w:val="28"/>
          <w:szCs w:val="28"/>
        </w:rPr>
      </w:pPr>
      <w:r w:rsidRPr="008E292E">
        <w:rPr>
          <w:sz w:val="28"/>
          <w:szCs w:val="28"/>
        </w:rPr>
        <w:t xml:space="preserve">- </w:t>
      </w:r>
      <w:r w:rsidRPr="008E292E">
        <w:rPr>
          <w:b/>
          <w:sz w:val="28"/>
          <w:szCs w:val="28"/>
        </w:rPr>
        <w:t xml:space="preserve">финансовое управление администрации Пировского </w:t>
      </w:r>
      <w:r w:rsidR="002F11E7">
        <w:rPr>
          <w:b/>
          <w:sz w:val="28"/>
          <w:szCs w:val="28"/>
        </w:rPr>
        <w:t>муниципального округа</w:t>
      </w:r>
      <w:r w:rsidRPr="008E292E">
        <w:rPr>
          <w:sz w:val="28"/>
          <w:szCs w:val="28"/>
        </w:rPr>
        <w:t xml:space="preserve"> на 202</w:t>
      </w:r>
      <w:r w:rsidR="008E292E" w:rsidRPr="008E292E">
        <w:rPr>
          <w:sz w:val="28"/>
          <w:szCs w:val="28"/>
        </w:rPr>
        <w:t>2</w:t>
      </w:r>
      <w:r w:rsidRPr="008E292E">
        <w:rPr>
          <w:sz w:val="28"/>
          <w:szCs w:val="28"/>
        </w:rPr>
        <w:t xml:space="preserve"> год – </w:t>
      </w:r>
      <w:r w:rsidR="008E292E" w:rsidRPr="008E292E">
        <w:rPr>
          <w:sz w:val="28"/>
          <w:szCs w:val="28"/>
        </w:rPr>
        <w:t>10019,39</w:t>
      </w:r>
      <w:r w:rsidRPr="008E292E">
        <w:rPr>
          <w:sz w:val="28"/>
          <w:szCs w:val="28"/>
        </w:rPr>
        <w:t xml:space="preserve"> тыс. рублей, на 202</w:t>
      </w:r>
      <w:r w:rsidR="008E292E" w:rsidRPr="008E292E">
        <w:rPr>
          <w:sz w:val="28"/>
          <w:szCs w:val="28"/>
        </w:rPr>
        <w:t>3</w:t>
      </w:r>
      <w:r w:rsidRPr="008E292E">
        <w:rPr>
          <w:sz w:val="28"/>
          <w:szCs w:val="28"/>
        </w:rPr>
        <w:t xml:space="preserve"> год –</w:t>
      </w:r>
      <w:r w:rsidR="008E292E" w:rsidRPr="008E292E">
        <w:rPr>
          <w:sz w:val="28"/>
          <w:szCs w:val="28"/>
        </w:rPr>
        <w:t>10773,85</w:t>
      </w:r>
      <w:r w:rsidRPr="008E292E">
        <w:rPr>
          <w:sz w:val="28"/>
          <w:szCs w:val="28"/>
        </w:rPr>
        <w:t xml:space="preserve"> тыс. рублей, на 202</w:t>
      </w:r>
      <w:r w:rsidR="008E292E" w:rsidRPr="008E292E">
        <w:rPr>
          <w:sz w:val="28"/>
          <w:szCs w:val="28"/>
        </w:rPr>
        <w:t>4 год- 11008,62</w:t>
      </w:r>
      <w:r w:rsidR="008E292E">
        <w:rPr>
          <w:sz w:val="28"/>
          <w:szCs w:val="28"/>
        </w:rPr>
        <w:t xml:space="preserve"> тыс. рублей.</w:t>
      </w:r>
    </w:p>
    <w:p w14:paraId="6194CD25" w14:textId="77777777" w:rsidR="009C6044" w:rsidRDefault="009C6044" w:rsidP="00835E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Проекта бюджета в разрезе видов расходов по сравнению с 2021 годом </w:t>
      </w:r>
      <w:r w:rsidR="007C52F3">
        <w:rPr>
          <w:sz w:val="28"/>
          <w:szCs w:val="28"/>
        </w:rPr>
        <w:t>представлена в следующей таблице</w:t>
      </w:r>
      <w:r>
        <w:rPr>
          <w:sz w:val="28"/>
          <w:szCs w:val="28"/>
        </w:rPr>
        <w:t>.</w:t>
      </w:r>
    </w:p>
    <w:p w14:paraId="248EF6EF" w14:textId="77777777" w:rsidR="009C6044" w:rsidRPr="00C05BB0" w:rsidRDefault="00C05BB0" w:rsidP="00835E0B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35CAF">
        <w:rPr>
          <w:sz w:val="28"/>
          <w:szCs w:val="28"/>
        </w:rPr>
        <w:t xml:space="preserve">       </w:t>
      </w:r>
      <w:r>
        <w:rPr>
          <w:sz w:val="20"/>
          <w:szCs w:val="20"/>
        </w:rPr>
        <w:t>т</w:t>
      </w:r>
      <w:r w:rsidRPr="00C05BB0">
        <w:rPr>
          <w:sz w:val="20"/>
          <w:szCs w:val="20"/>
        </w:rPr>
        <w:t>ыс. руб.</w:t>
      </w:r>
    </w:p>
    <w:tbl>
      <w:tblPr>
        <w:tblW w:w="1019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263"/>
        <w:gridCol w:w="673"/>
        <w:gridCol w:w="1028"/>
        <w:gridCol w:w="773"/>
        <w:gridCol w:w="1077"/>
        <w:gridCol w:w="701"/>
        <w:gridCol w:w="1077"/>
        <w:gridCol w:w="764"/>
        <w:gridCol w:w="1077"/>
        <w:gridCol w:w="764"/>
      </w:tblGrid>
      <w:tr w:rsidR="007C52F3" w:rsidRPr="007C52F3" w14:paraId="093B79D4" w14:textId="77777777" w:rsidTr="007C52F3">
        <w:trPr>
          <w:trHeight w:val="30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F748" w14:textId="77777777" w:rsidR="007C52F3" w:rsidRPr="007C52F3" w:rsidRDefault="007C52F3" w:rsidP="007C52F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52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516E" w14:textId="77777777" w:rsidR="007C52F3" w:rsidRPr="007C52F3" w:rsidRDefault="007C52F3" w:rsidP="007C52F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52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E5B7" w14:textId="77777777" w:rsidR="007C52F3" w:rsidRPr="007C52F3" w:rsidRDefault="007C52F3" w:rsidP="007C52F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52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 на 2021г. перв. Ред</w:t>
            </w:r>
          </w:p>
        </w:tc>
        <w:tc>
          <w:tcPr>
            <w:tcW w:w="5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87F5" w14:textId="77777777" w:rsidR="007C52F3" w:rsidRPr="007C52F3" w:rsidRDefault="007C52F3" w:rsidP="007C52F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52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</w:tr>
      <w:tr w:rsidR="007C52F3" w:rsidRPr="007C52F3" w14:paraId="671EF309" w14:textId="77777777" w:rsidTr="007C52F3">
        <w:trPr>
          <w:trHeight w:val="61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D79DB" w14:textId="77777777" w:rsidR="007C52F3" w:rsidRPr="007C52F3" w:rsidRDefault="007C52F3" w:rsidP="007C52F3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8971C" w14:textId="77777777" w:rsidR="007C52F3" w:rsidRPr="007C52F3" w:rsidRDefault="007C52F3" w:rsidP="007C52F3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CAC3" w14:textId="77777777" w:rsidR="007C52F3" w:rsidRPr="007C52F3" w:rsidRDefault="007C52F3" w:rsidP="007C52F3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8085" w14:textId="77777777" w:rsidR="007C52F3" w:rsidRPr="007C52F3" w:rsidRDefault="007C52F3" w:rsidP="007C52F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52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3474" w14:textId="77777777" w:rsidR="007C52F3" w:rsidRPr="007C52F3" w:rsidRDefault="007C52F3" w:rsidP="007C52F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52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FA37" w14:textId="77777777" w:rsidR="007C52F3" w:rsidRPr="007C52F3" w:rsidRDefault="007C52F3" w:rsidP="007C52F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52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7C52F3" w:rsidRPr="007C52F3" w14:paraId="7EB5BA81" w14:textId="77777777" w:rsidTr="007C52F3">
        <w:trPr>
          <w:trHeight w:val="30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E7F0E" w14:textId="77777777" w:rsidR="007C52F3" w:rsidRPr="007C52F3" w:rsidRDefault="007C52F3" w:rsidP="007C52F3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D0D4F" w14:textId="77777777" w:rsidR="007C52F3" w:rsidRPr="007C52F3" w:rsidRDefault="007C52F3" w:rsidP="007C52F3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65A5" w14:textId="77777777" w:rsidR="007C52F3" w:rsidRPr="007C52F3" w:rsidRDefault="007C52F3" w:rsidP="007C52F3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52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2B88" w14:textId="77777777" w:rsidR="007C52F3" w:rsidRPr="007C52F3" w:rsidRDefault="007C52F3" w:rsidP="007C52F3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52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Уд.вес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C9EA" w14:textId="77777777" w:rsidR="007C52F3" w:rsidRPr="007C52F3" w:rsidRDefault="007C52F3" w:rsidP="007C52F3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52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D0C0" w14:textId="77777777" w:rsidR="007C52F3" w:rsidRPr="007C52F3" w:rsidRDefault="007C52F3" w:rsidP="007C52F3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52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Уд.вес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3F2C" w14:textId="77777777" w:rsidR="007C52F3" w:rsidRPr="007C52F3" w:rsidRDefault="007C52F3" w:rsidP="007C52F3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52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6AA1" w14:textId="77777777" w:rsidR="007C52F3" w:rsidRPr="007C52F3" w:rsidRDefault="007C52F3" w:rsidP="007C52F3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52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Уд.вес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6ED7" w14:textId="77777777" w:rsidR="007C52F3" w:rsidRPr="007C52F3" w:rsidRDefault="007C52F3" w:rsidP="007C52F3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52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0B77" w14:textId="77777777" w:rsidR="007C52F3" w:rsidRPr="007C52F3" w:rsidRDefault="007C52F3" w:rsidP="007C52F3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52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Уд.вес</w:t>
            </w:r>
          </w:p>
        </w:tc>
      </w:tr>
      <w:tr w:rsidR="007C52F3" w:rsidRPr="007C52F3" w14:paraId="639843FC" w14:textId="77777777" w:rsidTr="007C52F3">
        <w:trPr>
          <w:trHeight w:val="52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0E4BF" w14:textId="77777777" w:rsidR="007C52F3" w:rsidRPr="007C52F3" w:rsidRDefault="007C52F3" w:rsidP="007C52F3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C52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 расходов (без учета условно утверждаемых расходов) в. т.ч.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2CDC" w14:textId="77777777" w:rsidR="007C52F3" w:rsidRPr="007C52F3" w:rsidRDefault="007C52F3" w:rsidP="007C52F3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52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B39D" w14:textId="77777777" w:rsidR="007C52F3" w:rsidRPr="007C52F3" w:rsidRDefault="007C52F3" w:rsidP="007C52F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C52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545741,00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50A5" w14:textId="77777777" w:rsidR="007C52F3" w:rsidRPr="007C52F3" w:rsidRDefault="007C52F3" w:rsidP="007C52F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C52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B623" w14:textId="77777777" w:rsidR="007C52F3" w:rsidRPr="007C52F3" w:rsidRDefault="007C52F3" w:rsidP="007C52F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C52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552092,29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41A5" w14:textId="77777777" w:rsidR="007C52F3" w:rsidRPr="007C52F3" w:rsidRDefault="007C52F3" w:rsidP="007C52F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C52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2431" w14:textId="77777777" w:rsidR="007C52F3" w:rsidRPr="007C52F3" w:rsidRDefault="007C52F3" w:rsidP="007C52F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C52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532941,75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500E" w14:textId="77777777" w:rsidR="007C52F3" w:rsidRPr="007C52F3" w:rsidRDefault="007C52F3" w:rsidP="007C52F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C52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0447" w14:textId="77777777" w:rsidR="007C52F3" w:rsidRPr="007C52F3" w:rsidRDefault="007C52F3" w:rsidP="007C52F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C52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501453,52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CD70" w14:textId="77777777" w:rsidR="007C52F3" w:rsidRPr="007C52F3" w:rsidRDefault="007C52F3" w:rsidP="007C52F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C52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C52F3" w:rsidRPr="007C52F3" w14:paraId="663E54FE" w14:textId="77777777" w:rsidTr="009F3372">
        <w:trPr>
          <w:trHeight w:val="16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515F4" w14:textId="77777777" w:rsidR="007C52F3" w:rsidRPr="007C52F3" w:rsidRDefault="007C52F3" w:rsidP="007C52F3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C52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11B3" w14:textId="77777777" w:rsidR="007C52F3" w:rsidRPr="007C52F3" w:rsidRDefault="007C52F3" w:rsidP="002F5DEE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52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  <w:r w:rsidR="002F5DEE" w:rsidRPr="009F33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BD4A0" w14:textId="77777777" w:rsidR="007C52F3" w:rsidRPr="007C52F3" w:rsidRDefault="007C52F3" w:rsidP="007C52F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C52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127525,41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B45F" w14:textId="77777777" w:rsidR="007C52F3" w:rsidRPr="007C52F3" w:rsidRDefault="007C52F3" w:rsidP="007C52F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C52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8DD6" w14:textId="77777777" w:rsidR="007C52F3" w:rsidRPr="007C52F3" w:rsidRDefault="007C52F3" w:rsidP="007C52F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C52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133130,39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FED1" w14:textId="77777777" w:rsidR="007C52F3" w:rsidRPr="007C52F3" w:rsidRDefault="007C52F3" w:rsidP="007C52F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C52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7AFC" w14:textId="77777777" w:rsidR="007C52F3" w:rsidRPr="007C52F3" w:rsidRDefault="007C52F3" w:rsidP="007C52F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C52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115147,60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D96E" w14:textId="77777777" w:rsidR="007C52F3" w:rsidRPr="007C52F3" w:rsidRDefault="007C52F3" w:rsidP="007C52F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C52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D4087" w14:textId="77777777" w:rsidR="007C52F3" w:rsidRPr="007C52F3" w:rsidRDefault="007C52F3" w:rsidP="007C52F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C52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112818,59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166B7" w14:textId="77777777" w:rsidR="007C52F3" w:rsidRPr="007C52F3" w:rsidRDefault="007C52F3" w:rsidP="007C52F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C52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22,5</w:t>
            </w:r>
          </w:p>
        </w:tc>
      </w:tr>
      <w:tr w:rsidR="007C52F3" w:rsidRPr="007C52F3" w14:paraId="462658D5" w14:textId="77777777" w:rsidTr="007C52F3">
        <w:trPr>
          <w:trHeight w:val="82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F7E4D" w14:textId="77777777" w:rsidR="007C52F3" w:rsidRPr="007C52F3" w:rsidRDefault="007C52F3" w:rsidP="007C52F3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C52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0447" w14:textId="77777777" w:rsidR="007C52F3" w:rsidRPr="007C52F3" w:rsidRDefault="007C52F3" w:rsidP="00DC1F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52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C306" w14:textId="77777777" w:rsidR="007C52F3" w:rsidRPr="007C52F3" w:rsidRDefault="007C52F3" w:rsidP="007C52F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C52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46695,07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C456" w14:textId="77777777" w:rsidR="007C52F3" w:rsidRPr="007C52F3" w:rsidRDefault="007C52F3" w:rsidP="007C52F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C52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F460" w14:textId="77777777" w:rsidR="007C52F3" w:rsidRPr="007C52F3" w:rsidRDefault="007C52F3" w:rsidP="007C52F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C52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54852,92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6FE9C" w14:textId="77777777" w:rsidR="007C52F3" w:rsidRPr="007C52F3" w:rsidRDefault="007C52F3" w:rsidP="007C52F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C52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8AB3" w14:textId="77777777" w:rsidR="007C52F3" w:rsidRPr="007C52F3" w:rsidRDefault="007C52F3" w:rsidP="007C52F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C52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60386,05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E1AD" w14:textId="77777777" w:rsidR="007C52F3" w:rsidRPr="007C52F3" w:rsidRDefault="007C52F3" w:rsidP="007C52F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C52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6BDD" w14:textId="77777777" w:rsidR="007C52F3" w:rsidRPr="007C52F3" w:rsidRDefault="007C52F3" w:rsidP="007C52F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C52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37758,01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B1BB" w14:textId="77777777" w:rsidR="007C52F3" w:rsidRPr="007C52F3" w:rsidRDefault="007C52F3" w:rsidP="007C52F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C52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7,5</w:t>
            </w:r>
          </w:p>
        </w:tc>
      </w:tr>
      <w:tr w:rsidR="007C52F3" w:rsidRPr="007C52F3" w14:paraId="0F4EBD88" w14:textId="77777777" w:rsidTr="009F3372">
        <w:trPr>
          <w:trHeight w:val="43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AADA2" w14:textId="77777777" w:rsidR="007C52F3" w:rsidRPr="007C52F3" w:rsidRDefault="007C52F3" w:rsidP="007C52F3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C52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F9EB" w14:textId="77777777" w:rsidR="007C52F3" w:rsidRPr="007C52F3" w:rsidRDefault="007C52F3" w:rsidP="00DC1F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52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76C96" w14:textId="77777777" w:rsidR="007C52F3" w:rsidRPr="007C52F3" w:rsidRDefault="007C52F3" w:rsidP="007C52F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C52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3291,10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8386" w14:textId="77777777" w:rsidR="007C52F3" w:rsidRPr="007C52F3" w:rsidRDefault="007C52F3" w:rsidP="007C52F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C52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B54AA" w14:textId="77777777" w:rsidR="007C52F3" w:rsidRPr="007C52F3" w:rsidRDefault="007C52F3" w:rsidP="007C52F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C52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3292,67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E550" w14:textId="77777777" w:rsidR="007C52F3" w:rsidRPr="007C52F3" w:rsidRDefault="007C52F3" w:rsidP="007C52F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C52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E296" w14:textId="77777777" w:rsidR="007C52F3" w:rsidRPr="007C52F3" w:rsidRDefault="007C52F3" w:rsidP="007C52F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C52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3012,35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97AFF" w14:textId="77777777" w:rsidR="007C52F3" w:rsidRPr="007C52F3" w:rsidRDefault="007C52F3" w:rsidP="007C52F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C52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4EB2" w14:textId="77777777" w:rsidR="007C52F3" w:rsidRPr="007C52F3" w:rsidRDefault="007C52F3" w:rsidP="007C52F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C52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3073,57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D623" w14:textId="77777777" w:rsidR="007C52F3" w:rsidRPr="007C52F3" w:rsidRDefault="007C52F3" w:rsidP="007C52F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C52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</w:tr>
      <w:tr w:rsidR="007C52F3" w:rsidRPr="007C52F3" w14:paraId="13AD7BFF" w14:textId="77777777" w:rsidTr="007C52F3">
        <w:trPr>
          <w:trHeight w:val="7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9C274" w14:textId="77777777" w:rsidR="007C52F3" w:rsidRPr="007C52F3" w:rsidRDefault="007C52F3" w:rsidP="007C52F3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C52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B0E3" w14:textId="77777777" w:rsidR="007C52F3" w:rsidRPr="007C52F3" w:rsidRDefault="007C52F3" w:rsidP="00DC1F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52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B8A6" w14:textId="77777777" w:rsidR="007C52F3" w:rsidRPr="007C52F3" w:rsidRDefault="007C52F3" w:rsidP="007C52F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C52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1591,00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9D63" w14:textId="77777777" w:rsidR="007C52F3" w:rsidRPr="007C52F3" w:rsidRDefault="007C52F3" w:rsidP="007C52F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C52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193CA" w14:textId="77777777" w:rsidR="007C52F3" w:rsidRPr="007C52F3" w:rsidRDefault="007C52F3" w:rsidP="007C52F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C52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3328,40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8865" w14:textId="77777777" w:rsidR="007C52F3" w:rsidRPr="007C52F3" w:rsidRDefault="007C52F3" w:rsidP="007C52F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C52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066A0" w14:textId="77777777" w:rsidR="007C52F3" w:rsidRPr="007C52F3" w:rsidRDefault="007C52F3" w:rsidP="007C52F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C52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4828,40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0376" w14:textId="77777777" w:rsidR="007C52F3" w:rsidRPr="007C52F3" w:rsidRDefault="007C52F3" w:rsidP="007C52F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C52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78BE" w14:textId="77777777" w:rsidR="007C52F3" w:rsidRPr="007C52F3" w:rsidRDefault="007C52F3" w:rsidP="007C52F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C52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F7AE" w14:textId="77777777" w:rsidR="007C52F3" w:rsidRPr="007C52F3" w:rsidRDefault="007C52F3" w:rsidP="007C52F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C52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7C52F3" w:rsidRPr="007C52F3" w14:paraId="770AD70F" w14:textId="77777777" w:rsidTr="009F3372">
        <w:trPr>
          <w:trHeight w:val="9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A9871" w14:textId="77777777" w:rsidR="007C52F3" w:rsidRPr="007C52F3" w:rsidRDefault="007C52F3" w:rsidP="007C52F3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C52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E05F" w14:textId="77777777" w:rsidR="007C52F3" w:rsidRPr="007C52F3" w:rsidRDefault="007C52F3" w:rsidP="00DC1F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52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74A0" w14:textId="77777777" w:rsidR="007C52F3" w:rsidRPr="007C52F3" w:rsidRDefault="007C52F3" w:rsidP="007C52F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C52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351753,42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91ACF" w14:textId="77777777" w:rsidR="007C52F3" w:rsidRPr="007C52F3" w:rsidRDefault="007C52F3" w:rsidP="007C52F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C52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3444" w14:textId="77777777" w:rsidR="007C52F3" w:rsidRPr="007C52F3" w:rsidRDefault="007C52F3" w:rsidP="007C52F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C52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339111,28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EFF8" w14:textId="77777777" w:rsidR="007C52F3" w:rsidRPr="007C52F3" w:rsidRDefault="007C52F3" w:rsidP="007C52F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C52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61,4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B9B6" w14:textId="77777777" w:rsidR="007C52F3" w:rsidRPr="007C52F3" w:rsidRDefault="007C52F3" w:rsidP="007C52F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C52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328445,96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52EF" w14:textId="77777777" w:rsidR="007C52F3" w:rsidRPr="007C52F3" w:rsidRDefault="007C52F3" w:rsidP="007C52F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C52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702A" w14:textId="77777777" w:rsidR="007C52F3" w:rsidRPr="007C52F3" w:rsidRDefault="007C52F3" w:rsidP="007C52F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C52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325440,29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F730" w14:textId="77777777" w:rsidR="007C52F3" w:rsidRPr="007C52F3" w:rsidRDefault="007C52F3" w:rsidP="007C52F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C52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64,9</w:t>
            </w:r>
          </w:p>
        </w:tc>
      </w:tr>
      <w:tr w:rsidR="007C52F3" w:rsidRPr="007C52F3" w14:paraId="1DB0D64D" w14:textId="77777777" w:rsidTr="007C52F3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9467E" w14:textId="77777777" w:rsidR="007C52F3" w:rsidRPr="007C52F3" w:rsidRDefault="007C52F3" w:rsidP="007C52F3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C52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4D48" w14:textId="77777777" w:rsidR="007C52F3" w:rsidRPr="007C52F3" w:rsidRDefault="007C52F3" w:rsidP="00DC1F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52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8039" w14:textId="77777777" w:rsidR="007C52F3" w:rsidRPr="007C52F3" w:rsidRDefault="007C52F3" w:rsidP="007C52F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C52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14885,00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2E5F8" w14:textId="77777777" w:rsidR="007C52F3" w:rsidRPr="007C52F3" w:rsidRDefault="007C52F3" w:rsidP="007C52F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C52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3E14" w14:textId="77777777" w:rsidR="007C52F3" w:rsidRPr="007C52F3" w:rsidRDefault="007C52F3" w:rsidP="007C52F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C52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18376,63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336B7" w14:textId="77777777" w:rsidR="007C52F3" w:rsidRPr="007C52F3" w:rsidRDefault="007C52F3" w:rsidP="007C52F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C52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70630" w14:textId="77777777" w:rsidR="007C52F3" w:rsidRPr="007C52F3" w:rsidRDefault="007C52F3" w:rsidP="007C52F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C52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21121,39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3501" w14:textId="77777777" w:rsidR="007C52F3" w:rsidRPr="007C52F3" w:rsidRDefault="007C52F3" w:rsidP="007C52F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C52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51D6" w14:textId="77777777" w:rsidR="007C52F3" w:rsidRPr="007C52F3" w:rsidRDefault="007C52F3" w:rsidP="007C52F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C52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20863,06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5CEE" w14:textId="77777777" w:rsidR="007C52F3" w:rsidRPr="007C52F3" w:rsidRDefault="007C52F3" w:rsidP="007C52F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C52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4,2</w:t>
            </w:r>
          </w:p>
        </w:tc>
      </w:tr>
    </w:tbl>
    <w:p w14:paraId="241A1886" w14:textId="77777777" w:rsidR="009C6044" w:rsidRDefault="009C6044" w:rsidP="00835E0B">
      <w:pPr>
        <w:ind w:firstLine="709"/>
        <w:jc w:val="both"/>
        <w:rPr>
          <w:sz w:val="28"/>
          <w:szCs w:val="28"/>
        </w:rPr>
      </w:pPr>
    </w:p>
    <w:p w14:paraId="182B8A46" w14:textId="77777777" w:rsidR="009C6044" w:rsidRDefault="007C52F3" w:rsidP="00835E0B">
      <w:pPr>
        <w:ind w:firstLine="709"/>
        <w:jc w:val="both"/>
        <w:rPr>
          <w:rStyle w:val="markedcontent"/>
          <w:sz w:val="28"/>
          <w:szCs w:val="28"/>
        </w:rPr>
      </w:pPr>
      <w:r w:rsidRPr="007C52F3">
        <w:rPr>
          <w:rStyle w:val="markedcontent"/>
          <w:sz w:val="28"/>
          <w:szCs w:val="28"/>
        </w:rPr>
        <w:t>Более половины объема бюджетных ассигнований Проекта бюджета в 202</w:t>
      </w:r>
      <w:r>
        <w:rPr>
          <w:rStyle w:val="markedcontent"/>
          <w:sz w:val="28"/>
          <w:szCs w:val="28"/>
        </w:rPr>
        <w:t>2</w:t>
      </w:r>
      <w:r w:rsidRPr="007C52F3">
        <w:rPr>
          <w:rStyle w:val="markedcontent"/>
          <w:sz w:val="28"/>
          <w:szCs w:val="28"/>
        </w:rPr>
        <w:t>-202</w:t>
      </w:r>
      <w:r>
        <w:rPr>
          <w:rStyle w:val="markedcontent"/>
          <w:sz w:val="28"/>
          <w:szCs w:val="28"/>
        </w:rPr>
        <w:t>4</w:t>
      </w:r>
      <w:r w:rsidRPr="007C52F3">
        <w:rPr>
          <w:rStyle w:val="markedcontent"/>
          <w:sz w:val="28"/>
          <w:szCs w:val="28"/>
        </w:rPr>
        <w:t xml:space="preserve"> годах, как и в первоначальной редакции бюджета </w:t>
      </w:r>
      <w:r>
        <w:rPr>
          <w:rStyle w:val="markedcontent"/>
          <w:sz w:val="28"/>
          <w:szCs w:val="28"/>
        </w:rPr>
        <w:t xml:space="preserve">округа </w:t>
      </w:r>
      <w:r w:rsidRPr="007C52F3">
        <w:rPr>
          <w:rStyle w:val="markedcontent"/>
          <w:sz w:val="28"/>
          <w:szCs w:val="28"/>
        </w:rPr>
        <w:t>на 202</w:t>
      </w:r>
      <w:r>
        <w:rPr>
          <w:rStyle w:val="markedcontent"/>
          <w:sz w:val="28"/>
          <w:szCs w:val="28"/>
        </w:rPr>
        <w:t>1</w:t>
      </w:r>
      <w:r w:rsidRPr="007C52F3">
        <w:rPr>
          <w:rStyle w:val="markedcontent"/>
          <w:sz w:val="28"/>
          <w:szCs w:val="28"/>
        </w:rPr>
        <w:t xml:space="preserve"> год,</w:t>
      </w:r>
      <w:r>
        <w:rPr>
          <w:rStyle w:val="markedcontent"/>
          <w:sz w:val="28"/>
          <w:szCs w:val="28"/>
        </w:rPr>
        <w:t xml:space="preserve"> </w:t>
      </w:r>
      <w:r w:rsidRPr="007C52F3">
        <w:rPr>
          <w:rStyle w:val="markedcontent"/>
          <w:sz w:val="28"/>
          <w:szCs w:val="28"/>
        </w:rPr>
        <w:t>составят расходы на предоставление субсидий бюджетным</w:t>
      </w:r>
      <w:r>
        <w:rPr>
          <w:rStyle w:val="markedcontent"/>
          <w:sz w:val="28"/>
          <w:szCs w:val="28"/>
        </w:rPr>
        <w:t xml:space="preserve"> </w:t>
      </w:r>
      <w:r w:rsidRPr="007C52F3">
        <w:rPr>
          <w:rStyle w:val="markedcontent"/>
          <w:sz w:val="28"/>
          <w:szCs w:val="28"/>
        </w:rPr>
        <w:t>учреждениям</w:t>
      </w:r>
      <w:r>
        <w:rPr>
          <w:rStyle w:val="markedcontent"/>
          <w:sz w:val="28"/>
          <w:szCs w:val="28"/>
        </w:rPr>
        <w:t>.</w:t>
      </w:r>
      <w:r w:rsidR="00EA07D7">
        <w:rPr>
          <w:rStyle w:val="markedcontent"/>
          <w:sz w:val="28"/>
          <w:szCs w:val="28"/>
        </w:rPr>
        <w:t xml:space="preserve"> </w:t>
      </w:r>
    </w:p>
    <w:p w14:paraId="59645EBE" w14:textId="77777777" w:rsidR="007C52F3" w:rsidRDefault="007C52F3" w:rsidP="00835E0B">
      <w:pPr>
        <w:ind w:firstLine="709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По сравнению с первоначальной редакцией бюджета на 2021 год в Проекте бюджета на 2022год </w:t>
      </w:r>
      <w:r w:rsidR="0032613B">
        <w:rPr>
          <w:rStyle w:val="markedcontent"/>
          <w:sz w:val="28"/>
          <w:szCs w:val="28"/>
        </w:rPr>
        <w:t>сложилась следующая тенденция:</w:t>
      </w:r>
    </w:p>
    <w:p w14:paraId="7A938B84" w14:textId="77777777" w:rsidR="0032613B" w:rsidRDefault="0032613B" w:rsidP="00835E0B">
      <w:pPr>
        <w:ind w:firstLine="709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- наибольший рост планируется по расходам на закупку товаров, работ услуг для обеспечения муниципальных нужд </w:t>
      </w:r>
      <w:r w:rsidR="00620C89">
        <w:rPr>
          <w:rStyle w:val="markedcontent"/>
          <w:sz w:val="28"/>
          <w:szCs w:val="28"/>
        </w:rPr>
        <w:t>на 17,5%</w:t>
      </w:r>
      <w:r>
        <w:rPr>
          <w:rStyle w:val="markedcontent"/>
          <w:sz w:val="28"/>
          <w:szCs w:val="28"/>
        </w:rPr>
        <w:t xml:space="preserve"> и расходам на выплату </w:t>
      </w:r>
      <w:r>
        <w:rPr>
          <w:rStyle w:val="markedcontent"/>
          <w:sz w:val="28"/>
          <w:szCs w:val="28"/>
        </w:rPr>
        <w:lastRenderedPageBreak/>
        <w:t xml:space="preserve">заработной платы работникам бюджетной сферы </w:t>
      </w:r>
      <w:r w:rsidR="00620C89">
        <w:rPr>
          <w:rStyle w:val="markedcontent"/>
          <w:sz w:val="28"/>
          <w:szCs w:val="28"/>
        </w:rPr>
        <w:t>на 4,4%</w:t>
      </w:r>
      <w:r w:rsidR="00EA07D7">
        <w:rPr>
          <w:rStyle w:val="markedcontent"/>
          <w:sz w:val="28"/>
          <w:szCs w:val="28"/>
        </w:rPr>
        <w:t>;</w:t>
      </w:r>
    </w:p>
    <w:p w14:paraId="095C47C2" w14:textId="77777777" w:rsidR="0032613B" w:rsidRDefault="0032613B" w:rsidP="00835E0B">
      <w:pPr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Style w:val="markedcontent"/>
          <w:sz w:val="28"/>
          <w:szCs w:val="28"/>
        </w:rPr>
        <w:t xml:space="preserve">- снижение расходов предполагается </w:t>
      </w:r>
      <w:r w:rsidR="00DA0789">
        <w:rPr>
          <w:rStyle w:val="markedcontent"/>
          <w:sz w:val="28"/>
          <w:szCs w:val="28"/>
        </w:rPr>
        <w:t>на</w:t>
      </w:r>
      <w:r>
        <w:rPr>
          <w:rStyle w:val="markedcontent"/>
          <w:sz w:val="28"/>
          <w:szCs w:val="28"/>
        </w:rPr>
        <w:t xml:space="preserve"> п</w:t>
      </w:r>
      <w:r w:rsidRPr="007C52F3">
        <w:rPr>
          <w:rFonts w:eastAsia="Times New Roman"/>
          <w:color w:val="000000"/>
          <w:sz w:val="28"/>
          <w:szCs w:val="28"/>
          <w:lang w:eastAsia="ru-RU"/>
        </w:rPr>
        <w:t>редоставление субсидий бюджетным, автономным учреждениям и иным некоммерческим организациям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620C89">
        <w:rPr>
          <w:rFonts w:eastAsia="Times New Roman"/>
          <w:color w:val="000000"/>
          <w:sz w:val="28"/>
          <w:szCs w:val="28"/>
          <w:lang w:eastAsia="ru-RU"/>
        </w:rPr>
        <w:t>на 3,4%.</w:t>
      </w:r>
    </w:p>
    <w:p w14:paraId="34399A3F" w14:textId="77777777" w:rsidR="00D00074" w:rsidRDefault="00D00074" w:rsidP="00D00074">
      <w:pPr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По сравнению с 2022 годом в 2023-2024 годах наблюдается снижение заработной платы на 13,5% и </w:t>
      </w:r>
      <w:r w:rsidR="006701AD">
        <w:rPr>
          <w:rFonts w:eastAsia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eastAsia="Times New Roman"/>
          <w:color w:val="000000"/>
          <w:sz w:val="28"/>
          <w:szCs w:val="28"/>
          <w:lang w:eastAsia="ru-RU"/>
        </w:rPr>
        <w:t>15,3%</w:t>
      </w:r>
      <w:r w:rsidR="006701AD">
        <w:rPr>
          <w:rFonts w:eastAsia="Times New Roman"/>
          <w:color w:val="000000"/>
          <w:sz w:val="28"/>
          <w:szCs w:val="28"/>
          <w:lang w:eastAsia="ru-RU"/>
        </w:rPr>
        <w:t xml:space="preserve"> соответственно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  <w:r w:rsidR="006701AD">
        <w:rPr>
          <w:rFonts w:eastAsia="Times New Roman"/>
          <w:color w:val="000000"/>
          <w:sz w:val="28"/>
          <w:szCs w:val="28"/>
          <w:lang w:eastAsia="ru-RU"/>
        </w:rPr>
        <w:t xml:space="preserve"> В пояснительной записке причины такого снижения в планируемых периодах не указаны.</w:t>
      </w:r>
    </w:p>
    <w:p w14:paraId="20DF2247" w14:textId="77777777" w:rsidR="002C512B" w:rsidRPr="00D00074" w:rsidRDefault="002C512B" w:rsidP="002C512B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00074">
        <w:rPr>
          <w:rFonts w:eastAsia="Times New Roman"/>
          <w:sz w:val="28"/>
          <w:szCs w:val="28"/>
          <w:lang w:eastAsia="ru-RU"/>
        </w:rPr>
        <w:t>В соответствии с частью 5 статьи 87 БК РФ реестр расходных обязательств муниципального образования ведется в порядке, установленном местной администрацией</w:t>
      </w:r>
      <w:r w:rsidR="00C434C1">
        <w:rPr>
          <w:rFonts w:eastAsia="Times New Roman"/>
          <w:sz w:val="28"/>
          <w:szCs w:val="28"/>
          <w:lang w:eastAsia="ru-RU"/>
        </w:rPr>
        <w:t xml:space="preserve">. </w:t>
      </w:r>
      <w:r w:rsidRPr="00D00074">
        <w:rPr>
          <w:rFonts w:eastAsia="Times New Roman"/>
          <w:sz w:val="28"/>
          <w:szCs w:val="28"/>
          <w:lang w:eastAsia="ru-RU"/>
        </w:rPr>
        <w:t xml:space="preserve">В </w:t>
      </w:r>
      <w:r w:rsidR="001854A3" w:rsidRPr="00D00074">
        <w:rPr>
          <w:rFonts w:eastAsia="Times New Roman"/>
          <w:sz w:val="28"/>
          <w:szCs w:val="28"/>
          <w:lang w:eastAsia="ru-RU"/>
        </w:rPr>
        <w:t>Пировском</w:t>
      </w:r>
      <w:r w:rsidRPr="00D00074">
        <w:rPr>
          <w:rFonts w:eastAsia="Times New Roman"/>
          <w:sz w:val="28"/>
          <w:szCs w:val="28"/>
          <w:lang w:eastAsia="ru-RU"/>
        </w:rPr>
        <w:t xml:space="preserve"> муниципальном </w:t>
      </w:r>
      <w:r w:rsidR="001854A3" w:rsidRPr="00D00074">
        <w:rPr>
          <w:rFonts w:eastAsia="Times New Roman"/>
          <w:sz w:val="28"/>
          <w:szCs w:val="28"/>
          <w:lang w:eastAsia="ru-RU"/>
        </w:rPr>
        <w:t>округе</w:t>
      </w:r>
      <w:r w:rsidRPr="00D00074">
        <w:rPr>
          <w:rFonts w:eastAsia="Times New Roman"/>
          <w:sz w:val="28"/>
          <w:szCs w:val="28"/>
          <w:lang w:eastAsia="ru-RU"/>
        </w:rPr>
        <w:t xml:space="preserve"> такой порядок установлен постановлением </w:t>
      </w:r>
      <w:r w:rsidR="00E85CE1" w:rsidRPr="00D00074">
        <w:rPr>
          <w:rFonts w:eastAsia="Times New Roman"/>
          <w:sz w:val="28"/>
          <w:szCs w:val="28"/>
          <w:lang w:eastAsia="ru-RU"/>
        </w:rPr>
        <w:t>а</w:t>
      </w:r>
      <w:r w:rsidRPr="00D00074">
        <w:rPr>
          <w:rFonts w:eastAsia="Times New Roman"/>
          <w:sz w:val="28"/>
          <w:szCs w:val="28"/>
          <w:lang w:eastAsia="ru-RU"/>
        </w:rPr>
        <w:t xml:space="preserve">дминистрации </w:t>
      </w:r>
      <w:r w:rsidR="001854A3" w:rsidRPr="00D00074">
        <w:rPr>
          <w:rFonts w:eastAsia="Times New Roman"/>
          <w:sz w:val="28"/>
          <w:szCs w:val="28"/>
          <w:lang w:eastAsia="ru-RU"/>
        </w:rPr>
        <w:t>Пировского</w:t>
      </w:r>
      <w:r w:rsidRPr="00D00074">
        <w:rPr>
          <w:rFonts w:eastAsia="Times New Roman"/>
          <w:sz w:val="28"/>
          <w:szCs w:val="28"/>
          <w:lang w:eastAsia="ru-RU"/>
        </w:rPr>
        <w:t xml:space="preserve"> района от </w:t>
      </w:r>
      <w:r w:rsidR="001854A3" w:rsidRPr="00D00074">
        <w:rPr>
          <w:rFonts w:eastAsia="Times New Roman"/>
          <w:sz w:val="28"/>
          <w:szCs w:val="28"/>
          <w:lang w:eastAsia="ru-RU"/>
        </w:rPr>
        <w:t>13</w:t>
      </w:r>
      <w:r w:rsidRPr="00D00074">
        <w:rPr>
          <w:rFonts w:eastAsia="Times New Roman"/>
          <w:sz w:val="28"/>
          <w:szCs w:val="28"/>
          <w:lang w:eastAsia="ru-RU"/>
        </w:rPr>
        <w:t>.</w:t>
      </w:r>
      <w:r w:rsidR="001854A3" w:rsidRPr="00D00074">
        <w:rPr>
          <w:rFonts w:eastAsia="Times New Roman"/>
          <w:sz w:val="28"/>
          <w:szCs w:val="28"/>
          <w:lang w:eastAsia="ru-RU"/>
        </w:rPr>
        <w:t>06</w:t>
      </w:r>
      <w:r w:rsidRPr="00D00074">
        <w:rPr>
          <w:rFonts w:eastAsia="Times New Roman"/>
          <w:sz w:val="28"/>
          <w:szCs w:val="28"/>
          <w:lang w:eastAsia="ru-RU"/>
        </w:rPr>
        <w:t>.201</w:t>
      </w:r>
      <w:r w:rsidR="001854A3" w:rsidRPr="00D00074">
        <w:rPr>
          <w:rFonts w:eastAsia="Times New Roman"/>
          <w:sz w:val="28"/>
          <w:szCs w:val="28"/>
          <w:lang w:eastAsia="ru-RU"/>
        </w:rPr>
        <w:t>7</w:t>
      </w:r>
      <w:r w:rsidRPr="00D00074">
        <w:rPr>
          <w:rFonts w:eastAsia="Times New Roman"/>
          <w:sz w:val="28"/>
          <w:szCs w:val="28"/>
          <w:lang w:eastAsia="ru-RU"/>
        </w:rPr>
        <w:t xml:space="preserve"> №</w:t>
      </w:r>
      <w:r w:rsidR="001854A3" w:rsidRPr="00D00074">
        <w:rPr>
          <w:rFonts w:eastAsia="Times New Roman"/>
          <w:sz w:val="28"/>
          <w:szCs w:val="28"/>
          <w:lang w:eastAsia="ru-RU"/>
        </w:rPr>
        <w:t>179-п</w:t>
      </w:r>
      <w:r w:rsidRPr="00D00074">
        <w:rPr>
          <w:rFonts w:eastAsia="Times New Roman"/>
          <w:sz w:val="28"/>
          <w:szCs w:val="28"/>
          <w:lang w:eastAsia="ru-RU"/>
        </w:rPr>
        <w:t xml:space="preserve">. Указанным порядком установлено, что реестр расходных обязательств </w:t>
      </w:r>
      <w:r w:rsidR="001854A3" w:rsidRPr="00D00074">
        <w:rPr>
          <w:rFonts w:eastAsia="Times New Roman"/>
          <w:sz w:val="28"/>
          <w:szCs w:val="28"/>
          <w:lang w:eastAsia="ru-RU"/>
        </w:rPr>
        <w:t>Пировского</w:t>
      </w:r>
      <w:r w:rsidRPr="00D00074">
        <w:rPr>
          <w:rFonts w:eastAsia="Times New Roman"/>
          <w:sz w:val="28"/>
          <w:szCs w:val="28"/>
          <w:lang w:eastAsia="ru-RU"/>
        </w:rPr>
        <w:t xml:space="preserve"> района (далее Реестр</w:t>
      </w:r>
      <w:r w:rsidR="00E85CE1" w:rsidRPr="00D00074">
        <w:rPr>
          <w:rFonts w:eastAsia="Times New Roman"/>
          <w:sz w:val="28"/>
          <w:szCs w:val="28"/>
          <w:lang w:eastAsia="ru-RU"/>
        </w:rPr>
        <w:t xml:space="preserve"> РО</w:t>
      </w:r>
      <w:r w:rsidRPr="00D00074">
        <w:rPr>
          <w:rFonts w:eastAsia="Times New Roman"/>
          <w:sz w:val="28"/>
          <w:szCs w:val="28"/>
          <w:lang w:eastAsia="ru-RU"/>
        </w:rPr>
        <w:t>) - это свод реестров расходных обязательств главных распорядителей средств районного бюджета.</w:t>
      </w:r>
      <w:r w:rsidR="00E85CE1" w:rsidRPr="00D00074">
        <w:rPr>
          <w:rFonts w:eastAsia="Times New Roman"/>
          <w:sz w:val="28"/>
          <w:szCs w:val="28"/>
          <w:lang w:eastAsia="ru-RU"/>
        </w:rPr>
        <w:t xml:space="preserve"> </w:t>
      </w:r>
    </w:p>
    <w:p w14:paraId="2B32CAE5" w14:textId="77777777" w:rsidR="00E40B9B" w:rsidRPr="00D00074" w:rsidRDefault="00E40B9B" w:rsidP="001854A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00074">
        <w:rPr>
          <w:rFonts w:eastAsia="Times New Roman"/>
          <w:sz w:val="28"/>
          <w:szCs w:val="28"/>
          <w:lang w:eastAsia="ru-RU"/>
        </w:rPr>
        <w:t xml:space="preserve">В соответствии с частью 2 статьи 87 БК РФ под реестром расходных обязательств муниципального образования </w:t>
      </w:r>
      <w:r w:rsidRPr="00D00074">
        <w:rPr>
          <w:rFonts w:eastAsia="Calibri"/>
          <w:sz w:val="28"/>
          <w:szCs w:val="28"/>
          <w:lang w:eastAsia="en-US"/>
        </w:rPr>
        <w:t xml:space="preserve"> понимается используемый при составлении проекта бюджета свод (перечень)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 с оценкой объемов бюджетных ассигнований, необходимых для исполнения включенных в реестр обязательств.</w:t>
      </w:r>
    </w:p>
    <w:p w14:paraId="569E8982" w14:textId="77777777" w:rsidR="00DB22D3" w:rsidRDefault="00423052" w:rsidP="00DB22D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 w:cs="Tahoma"/>
          <w:bCs/>
          <w:sz w:val="28"/>
          <w:szCs w:val="28"/>
          <w:lang/>
        </w:rPr>
        <w:t>В соответствии с п.5.ст 179.4 БК РФ</w:t>
      </w:r>
      <w:r w:rsidR="00DB22D3">
        <w:rPr>
          <w:rFonts w:eastAsia="Times New Roman" w:cs="Tahoma"/>
          <w:bCs/>
          <w:sz w:val="28"/>
          <w:szCs w:val="28"/>
          <w:lang/>
        </w:rPr>
        <w:t xml:space="preserve"> о</w:t>
      </w:r>
      <w:r w:rsidR="00DB22D3">
        <w:rPr>
          <w:rFonts w:eastAsia="Times New Roman"/>
          <w:sz w:val="28"/>
          <w:szCs w:val="28"/>
          <w:lang w:eastAsia="ru-RU"/>
        </w:rPr>
        <w:t xml:space="preserve">бъем бюджетных ассигнований муниципального </w:t>
      </w:r>
      <w:r w:rsidR="00DB22D3" w:rsidRPr="008E5502">
        <w:rPr>
          <w:rFonts w:eastAsia="Times New Roman"/>
          <w:b/>
          <w:i/>
          <w:sz w:val="28"/>
          <w:szCs w:val="28"/>
          <w:lang w:eastAsia="ru-RU"/>
        </w:rPr>
        <w:t>дорожного фонда</w:t>
      </w:r>
      <w:r w:rsidR="00DB22D3">
        <w:rPr>
          <w:rFonts w:eastAsia="Times New Roman"/>
          <w:sz w:val="28"/>
          <w:szCs w:val="28"/>
          <w:lang w:eastAsia="ru-RU"/>
        </w:rPr>
        <w:t xml:space="preserve"> утверждается решением о местном бюджете на очередной финансовый год (очередной финансовый год и плановый период) в размере не менее прогнозируемого объема доходов бюджета муниципального образования, установленных решением представительного органа муниципального образования.</w:t>
      </w:r>
    </w:p>
    <w:p w14:paraId="1B0E23A9" w14:textId="77777777" w:rsidR="008E5502" w:rsidRDefault="00206DE1" w:rsidP="008E5502">
      <w:pPr>
        <w:tabs>
          <w:tab w:val="left" w:pos="5798"/>
        </w:tabs>
        <w:ind w:firstLine="709"/>
        <w:jc w:val="both"/>
        <w:rPr>
          <w:rFonts w:eastAsia="Times New Roman" w:cs="Tahoma"/>
          <w:bCs/>
          <w:sz w:val="28"/>
          <w:szCs w:val="28"/>
          <w:lang/>
        </w:rPr>
      </w:pPr>
      <w:r>
        <w:rPr>
          <w:rFonts w:eastAsia="Times New Roman" w:cs="Tahoma"/>
          <w:bCs/>
          <w:sz w:val="28"/>
          <w:szCs w:val="28"/>
          <w:lang/>
        </w:rPr>
        <w:t xml:space="preserve">В соответствии </w:t>
      </w:r>
      <w:r w:rsidR="006D269A">
        <w:rPr>
          <w:rFonts w:eastAsia="Times New Roman" w:cs="Tahoma"/>
          <w:bCs/>
          <w:sz w:val="28"/>
          <w:szCs w:val="28"/>
          <w:lang/>
        </w:rPr>
        <w:t xml:space="preserve">с </w:t>
      </w:r>
      <w:r>
        <w:rPr>
          <w:rFonts w:eastAsia="Times New Roman" w:cs="Tahoma"/>
          <w:bCs/>
          <w:sz w:val="28"/>
          <w:szCs w:val="28"/>
          <w:lang/>
        </w:rPr>
        <w:t>порядком о создании муниципального дорожного фонда Пировского муниципального округа</w:t>
      </w:r>
      <w:r w:rsidR="006D269A">
        <w:rPr>
          <w:rFonts w:eastAsia="Times New Roman" w:cs="Tahoma"/>
          <w:bCs/>
          <w:sz w:val="28"/>
          <w:szCs w:val="28"/>
          <w:lang/>
        </w:rPr>
        <w:t xml:space="preserve"> и утверждении порядка формирования и использования муниципального дорожного фонда, утвержденного окружным советом депутатов 26.11.2020г. № 5-35р, о</w:t>
      </w:r>
      <w:r w:rsidR="008E5502">
        <w:rPr>
          <w:rFonts w:eastAsia="Times New Roman" w:cs="Tahoma"/>
          <w:bCs/>
          <w:sz w:val="28"/>
          <w:szCs w:val="28"/>
          <w:lang/>
        </w:rPr>
        <w:t>сновными источниками формирования Дорожного фонда являются:</w:t>
      </w:r>
    </w:p>
    <w:p w14:paraId="087ABF4C" w14:textId="77777777" w:rsidR="008E5502" w:rsidRDefault="008E5502" w:rsidP="008E5502">
      <w:pPr>
        <w:tabs>
          <w:tab w:val="left" w:pos="5798"/>
        </w:tabs>
        <w:ind w:firstLine="709"/>
        <w:jc w:val="both"/>
        <w:rPr>
          <w:sz w:val="28"/>
          <w:szCs w:val="28"/>
        </w:rPr>
      </w:pPr>
      <w:r>
        <w:rPr>
          <w:rFonts w:eastAsia="Times New Roman" w:cs="Tahoma"/>
          <w:bCs/>
          <w:sz w:val="28"/>
          <w:szCs w:val="28"/>
          <w:lang/>
        </w:rPr>
        <w:t>- акцизы</w:t>
      </w:r>
      <w:r w:rsidRPr="00DB22D3">
        <w:rPr>
          <w:sz w:val="28"/>
          <w:szCs w:val="28"/>
        </w:rPr>
        <w:t xml:space="preserve"> </w:t>
      </w:r>
      <w:r>
        <w:rPr>
          <w:sz w:val="28"/>
          <w:szCs w:val="28"/>
        </w:rPr>
        <w:t>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Пировского муниципального округа;</w:t>
      </w:r>
    </w:p>
    <w:p w14:paraId="68098339" w14:textId="77777777" w:rsidR="008E5502" w:rsidRDefault="008E5502" w:rsidP="008E5502">
      <w:pPr>
        <w:tabs>
          <w:tab w:val="left" w:pos="57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межбюджетны</w:t>
      </w:r>
      <w:r w:rsidR="006D269A">
        <w:rPr>
          <w:sz w:val="28"/>
          <w:szCs w:val="28"/>
        </w:rPr>
        <w:t>е</w:t>
      </w:r>
      <w:r>
        <w:rPr>
          <w:sz w:val="28"/>
          <w:szCs w:val="28"/>
        </w:rPr>
        <w:t xml:space="preserve"> трансферт</w:t>
      </w:r>
      <w:r w:rsidR="006D269A">
        <w:rPr>
          <w:sz w:val="28"/>
          <w:szCs w:val="28"/>
        </w:rPr>
        <w:t>ы</w:t>
      </w:r>
      <w:r>
        <w:rPr>
          <w:sz w:val="28"/>
          <w:szCs w:val="28"/>
        </w:rPr>
        <w:t xml:space="preserve"> из бюджетов другого уровня бюджетной системы Российской Федерации, предусмотренных на финансовое об</w:t>
      </w:r>
      <w:r w:rsidR="006D269A">
        <w:rPr>
          <w:sz w:val="28"/>
          <w:szCs w:val="28"/>
        </w:rPr>
        <w:t>еспечение дорожной деятельности;</w:t>
      </w:r>
    </w:p>
    <w:p w14:paraId="4FFC1FE3" w14:textId="77777777" w:rsidR="006D269A" w:rsidRDefault="006D269A" w:rsidP="008E5502">
      <w:pPr>
        <w:tabs>
          <w:tab w:val="left" w:pos="57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-безвозмездные поступления от физических и юридических лиц на финансовое обеспечение дорожной деятельности, в том числе добровольные пожертвования.</w:t>
      </w:r>
    </w:p>
    <w:p w14:paraId="16601CD0" w14:textId="77777777" w:rsidR="00DB22D3" w:rsidRDefault="00DB22D3" w:rsidP="00DB22D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В 2022</w:t>
      </w:r>
      <w:r w:rsidR="008F3134">
        <w:rPr>
          <w:rFonts w:eastAsia="Times New Roman"/>
          <w:sz w:val="28"/>
          <w:szCs w:val="28"/>
          <w:lang w:eastAsia="ru-RU"/>
        </w:rPr>
        <w:t>-2024 годах</w:t>
      </w:r>
      <w:r>
        <w:rPr>
          <w:rFonts w:eastAsia="Times New Roman"/>
          <w:sz w:val="28"/>
          <w:szCs w:val="28"/>
          <w:lang w:eastAsia="ru-RU"/>
        </w:rPr>
        <w:t xml:space="preserve"> ожидается поступление </w:t>
      </w:r>
      <w:r w:rsidR="008F3134">
        <w:rPr>
          <w:rFonts w:eastAsia="Times New Roman"/>
          <w:sz w:val="28"/>
          <w:szCs w:val="28"/>
          <w:lang w:eastAsia="ru-RU"/>
        </w:rPr>
        <w:t>двух субсидий на в размере 5140,90 тыс. рублей ежегодно, а также поступление от акцизов на автомобильный и прямогонный бензин, дизельное топливо, моторные масла в 2022году – 2623,2 тыс. рублей, 2023году – 2685,4 тыс. рублей, 2024оду – 2758,40 тыс. рублей.</w:t>
      </w:r>
    </w:p>
    <w:p w14:paraId="003E06C6" w14:textId="77777777" w:rsidR="008F0C0C" w:rsidRDefault="008F3134" w:rsidP="00423052">
      <w:pPr>
        <w:tabs>
          <w:tab w:val="left" w:pos="5798"/>
        </w:tabs>
        <w:ind w:firstLine="709"/>
        <w:jc w:val="both"/>
        <w:rPr>
          <w:rFonts w:eastAsia="Times New Roman" w:cs="Tahoma"/>
          <w:bCs/>
          <w:sz w:val="28"/>
          <w:szCs w:val="28"/>
          <w:lang/>
        </w:rPr>
      </w:pPr>
      <w:r w:rsidRPr="006D269A">
        <w:rPr>
          <w:rFonts w:eastAsia="Times New Roman" w:cs="Tahoma"/>
          <w:bCs/>
          <w:sz w:val="28"/>
          <w:szCs w:val="28"/>
          <w:lang/>
        </w:rPr>
        <w:t>Объем ассигнований Дорожного фонда на 2022 год составил 11354,73 тыс. руб</w:t>
      </w:r>
      <w:r w:rsidR="008E5502" w:rsidRPr="006D269A">
        <w:rPr>
          <w:rFonts w:eastAsia="Times New Roman" w:cs="Tahoma"/>
          <w:bCs/>
          <w:sz w:val="28"/>
          <w:szCs w:val="28"/>
          <w:lang/>
        </w:rPr>
        <w:t>.</w:t>
      </w:r>
      <w:r w:rsidR="006D269A">
        <w:rPr>
          <w:rFonts w:eastAsia="Times New Roman" w:cs="Tahoma"/>
          <w:bCs/>
          <w:sz w:val="28"/>
          <w:szCs w:val="28"/>
          <w:lang/>
        </w:rPr>
        <w:t xml:space="preserve"> По основным источника потупит 7764,10 тыс. руб., остальная сумма в размере 3590,63 тыс. руб. </w:t>
      </w:r>
      <w:r w:rsidR="006D269A" w:rsidRPr="002F5DEE">
        <w:rPr>
          <w:rFonts w:eastAsia="Times New Roman" w:cs="Tahoma"/>
          <w:b/>
          <w:bCs/>
          <w:sz w:val="28"/>
          <w:szCs w:val="28"/>
          <w:lang/>
        </w:rPr>
        <w:t>в Проекте решения не указана</w:t>
      </w:r>
      <w:r w:rsidR="008F0C0C" w:rsidRPr="002F5DEE">
        <w:rPr>
          <w:rFonts w:eastAsia="Times New Roman" w:cs="Tahoma"/>
          <w:b/>
          <w:bCs/>
          <w:sz w:val="28"/>
          <w:szCs w:val="28"/>
          <w:lang/>
        </w:rPr>
        <w:t xml:space="preserve"> </w:t>
      </w:r>
      <w:r w:rsidR="006D269A" w:rsidRPr="002F5DEE">
        <w:rPr>
          <w:rFonts w:eastAsia="Times New Roman" w:cs="Tahoma"/>
          <w:b/>
          <w:bCs/>
          <w:sz w:val="28"/>
          <w:szCs w:val="28"/>
          <w:lang/>
        </w:rPr>
        <w:t>за счет какого источника будет сформирована</w:t>
      </w:r>
      <w:r w:rsidR="006D269A">
        <w:rPr>
          <w:rFonts w:eastAsia="Times New Roman" w:cs="Tahoma"/>
          <w:bCs/>
          <w:sz w:val="28"/>
          <w:szCs w:val="28"/>
          <w:lang/>
        </w:rPr>
        <w:t>.</w:t>
      </w:r>
    </w:p>
    <w:p w14:paraId="669677AD" w14:textId="77777777" w:rsidR="00DB22D3" w:rsidRDefault="00836A09" w:rsidP="00423052">
      <w:pPr>
        <w:tabs>
          <w:tab w:val="left" w:pos="5798"/>
        </w:tabs>
        <w:ind w:firstLine="709"/>
        <w:jc w:val="both"/>
        <w:rPr>
          <w:rFonts w:eastAsia="Times New Roman" w:cs="Tahoma"/>
          <w:b/>
          <w:bCs/>
          <w:sz w:val="28"/>
          <w:szCs w:val="28"/>
          <w:lang/>
        </w:rPr>
      </w:pPr>
      <w:r w:rsidRPr="002F5DEE">
        <w:rPr>
          <w:rFonts w:eastAsia="Times New Roman" w:cs="Tahoma"/>
          <w:b/>
          <w:bCs/>
          <w:sz w:val="28"/>
          <w:szCs w:val="28"/>
          <w:lang/>
        </w:rPr>
        <w:t>В нарушение</w:t>
      </w:r>
      <w:r>
        <w:rPr>
          <w:rFonts w:eastAsia="Times New Roman" w:cs="Tahoma"/>
          <w:bCs/>
          <w:sz w:val="28"/>
          <w:szCs w:val="28"/>
          <w:lang/>
        </w:rPr>
        <w:t xml:space="preserve"> </w:t>
      </w:r>
      <w:r w:rsidRPr="006933BC">
        <w:rPr>
          <w:rFonts w:eastAsia="Times New Roman" w:cs="Tahoma"/>
          <w:b/>
          <w:bCs/>
          <w:sz w:val="28"/>
          <w:szCs w:val="28"/>
          <w:lang/>
        </w:rPr>
        <w:t>п.5 ст.179.4 БК РФ</w:t>
      </w:r>
      <w:r>
        <w:rPr>
          <w:rFonts w:eastAsia="Times New Roman" w:cs="Tahoma"/>
          <w:bCs/>
          <w:sz w:val="28"/>
          <w:szCs w:val="28"/>
          <w:lang/>
        </w:rPr>
        <w:t xml:space="preserve"> </w:t>
      </w:r>
      <w:r w:rsidR="008E5502" w:rsidRPr="00B92B8B">
        <w:rPr>
          <w:rFonts w:eastAsia="Times New Roman" w:cs="Tahoma"/>
          <w:b/>
          <w:bCs/>
          <w:sz w:val="28"/>
          <w:szCs w:val="28"/>
          <w:lang/>
        </w:rPr>
        <w:t>объем ассигнований</w:t>
      </w:r>
      <w:r w:rsidR="008E5502">
        <w:rPr>
          <w:rFonts w:eastAsia="Times New Roman" w:cs="Tahoma"/>
          <w:bCs/>
          <w:sz w:val="28"/>
          <w:szCs w:val="28"/>
          <w:lang/>
        </w:rPr>
        <w:t xml:space="preserve"> </w:t>
      </w:r>
      <w:r w:rsidR="002F5DEE">
        <w:rPr>
          <w:rFonts w:eastAsia="Times New Roman" w:cs="Tahoma"/>
          <w:bCs/>
          <w:sz w:val="28"/>
          <w:szCs w:val="28"/>
          <w:lang/>
        </w:rPr>
        <w:t>на дорожные фонды в</w:t>
      </w:r>
      <w:r>
        <w:rPr>
          <w:rFonts w:eastAsia="Times New Roman" w:cs="Tahoma"/>
          <w:bCs/>
          <w:sz w:val="28"/>
          <w:szCs w:val="28"/>
          <w:lang/>
        </w:rPr>
        <w:t xml:space="preserve"> 2023-2024 годы </w:t>
      </w:r>
      <w:r w:rsidR="008F3134">
        <w:rPr>
          <w:rFonts w:eastAsia="Times New Roman" w:cs="Tahoma"/>
          <w:bCs/>
          <w:sz w:val="28"/>
          <w:szCs w:val="28"/>
          <w:lang/>
        </w:rPr>
        <w:t>запланирован в размере 6468,41 тыс. рублей ежегодно</w:t>
      </w:r>
      <w:r w:rsidR="008E5502">
        <w:rPr>
          <w:rFonts w:eastAsia="Times New Roman" w:cs="Tahoma"/>
          <w:bCs/>
          <w:sz w:val="28"/>
          <w:szCs w:val="28"/>
          <w:lang/>
        </w:rPr>
        <w:t xml:space="preserve">, что </w:t>
      </w:r>
      <w:r w:rsidR="008E5502" w:rsidRPr="006933BC">
        <w:rPr>
          <w:rFonts w:eastAsia="Times New Roman" w:cs="Tahoma"/>
          <w:b/>
          <w:bCs/>
          <w:sz w:val="28"/>
          <w:szCs w:val="28"/>
          <w:lang/>
        </w:rPr>
        <w:t>меньше</w:t>
      </w:r>
      <w:r w:rsidR="008E5502" w:rsidRPr="006933BC">
        <w:rPr>
          <w:rFonts w:eastAsia="Times New Roman"/>
          <w:b/>
          <w:sz w:val="28"/>
          <w:szCs w:val="28"/>
          <w:lang w:eastAsia="ru-RU"/>
        </w:rPr>
        <w:t xml:space="preserve"> прогнозируемого объема доходов бюджета муниципального образования</w:t>
      </w:r>
      <w:r w:rsidR="008E5502">
        <w:rPr>
          <w:rFonts w:eastAsia="Times New Roman"/>
          <w:sz w:val="28"/>
          <w:szCs w:val="28"/>
          <w:lang w:eastAsia="ru-RU"/>
        </w:rPr>
        <w:t xml:space="preserve"> на 1357,89 тыс. рублей в 2023г.и на 1430,89 тыс. руб. в 2024г.</w:t>
      </w:r>
      <w:r w:rsidR="008E5502" w:rsidRPr="006933BC">
        <w:rPr>
          <w:rFonts w:eastAsia="Times New Roman" w:cs="Tahoma"/>
          <w:b/>
          <w:bCs/>
          <w:sz w:val="28"/>
          <w:szCs w:val="28"/>
          <w:lang/>
        </w:rPr>
        <w:t xml:space="preserve"> </w:t>
      </w:r>
    </w:p>
    <w:p w14:paraId="357A05F6" w14:textId="77777777" w:rsidR="002F5DEE" w:rsidRPr="002F5DEE" w:rsidRDefault="002F5DEE" w:rsidP="002F5DEE">
      <w:pPr>
        <w:tabs>
          <w:tab w:val="left" w:pos="5798"/>
        </w:tabs>
        <w:ind w:firstLine="709"/>
        <w:jc w:val="both"/>
        <w:rPr>
          <w:rFonts w:eastAsia="Times New Roman"/>
          <w:bCs/>
          <w:sz w:val="28"/>
          <w:szCs w:val="28"/>
          <w:lang/>
        </w:rPr>
      </w:pPr>
      <w:r w:rsidRPr="002F5DEE">
        <w:rPr>
          <w:rFonts w:eastAsia="Times New Roman" w:cs="Tahoma"/>
          <w:bCs/>
          <w:sz w:val="28"/>
          <w:szCs w:val="28"/>
          <w:lang/>
        </w:rPr>
        <w:t xml:space="preserve">Объем </w:t>
      </w:r>
      <w:r w:rsidRPr="002F5DEE">
        <w:rPr>
          <w:rStyle w:val="markedcontent"/>
          <w:sz w:val="28"/>
          <w:szCs w:val="28"/>
        </w:rPr>
        <w:t>публичных нормативных обязательств в трехлетнем цикле</w:t>
      </w:r>
      <w:r>
        <w:rPr>
          <w:rStyle w:val="markedcontent"/>
          <w:sz w:val="28"/>
          <w:szCs w:val="28"/>
        </w:rPr>
        <w:t xml:space="preserve"> </w:t>
      </w:r>
      <w:r w:rsidRPr="002F5DEE">
        <w:rPr>
          <w:rStyle w:val="markedcontent"/>
          <w:sz w:val="28"/>
          <w:szCs w:val="28"/>
        </w:rPr>
        <w:t xml:space="preserve">планируется в сумме </w:t>
      </w:r>
      <w:r>
        <w:rPr>
          <w:rStyle w:val="markedcontent"/>
          <w:sz w:val="28"/>
          <w:szCs w:val="28"/>
        </w:rPr>
        <w:t>4700</w:t>
      </w:r>
      <w:r w:rsidRPr="002F5DEE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тыс</w:t>
      </w:r>
      <w:r w:rsidRPr="002F5DEE">
        <w:rPr>
          <w:rStyle w:val="markedcontent"/>
          <w:sz w:val="28"/>
          <w:szCs w:val="28"/>
        </w:rPr>
        <w:t>. рублей, из них на 202</w:t>
      </w:r>
      <w:r>
        <w:rPr>
          <w:rStyle w:val="markedcontent"/>
          <w:sz w:val="28"/>
          <w:szCs w:val="28"/>
        </w:rPr>
        <w:t>2</w:t>
      </w:r>
      <w:r w:rsidRPr="002F5DEE">
        <w:rPr>
          <w:rStyle w:val="markedcontent"/>
          <w:sz w:val="28"/>
          <w:szCs w:val="28"/>
        </w:rPr>
        <w:t xml:space="preserve"> год – </w:t>
      </w:r>
      <w:r>
        <w:rPr>
          <w:rStyle w:val="markedcontent"/>
          <w:sz w:val="28"/>
          <w:szCs w:val="28"/>
        </w:rPr>
        <w:t>1700 тыс</w:t>
      </w:r>
      <w:r w:rsidRPr="002F5DEE">
        <w:rPr>
          <w:rStyle w:val="markedcontent"/>
          <w:sz w:val="28"/>
          <w:szCs w:val="28"/>
        </w:rPr>
        <w:t xml:space="preserve">. </w:t>
      </w:r>
      <w:r w:rsidR="00BC1755">
        <w:rPr>
          <w:rStyle w:val="markedcontent"/>
          <w:sz w:val="28"/>
          <w:szCs w:val="28"/>
        </w:rPr>
        <w:t>рублей. Вся сумма относится к публично нормативному обязательству на</w:t>
      </w:r>
      <w:r w:rsidRPr="002F5DEE">
        <w:rPr>
          <w:rStyle w:val="markedcontent"/>
          <w:sz w:val="28"/>
          <w:szCs w:val="28"/>
        </w:rPr>
        <w:t xml:space="preserve"> </w:t>
      </w:r>
      <w:r w:rsidR="00BC1755" w:rsidRPr="002A5BE7">
        <w:rPr>
          <w:rFonts w:eastAsia="Times New Roman"/>
          <w:sz w:val="28"/>
          <w:szCs w:val="28"/>
          <w:lang w:eastAsia="ru-RU"/>
        </w:rPr>
        <w:t>предоставлени</w:t>
      </w:r>
      <w:r w:rsidR="00BC1755">
        <w:rPr>
          <w:rFonts w:eastAsia="Times New Roman"/>
          <w:sz w:val="28"/>
          <w:szCs w:val="28"/>
          <w:lang w:eastAsia="ru-RU"/>
        </w:rPr>
        <w:t>е</w:t>
      </w:r>
      <w:r w:rsidR="00BC1755" w:rsidRPr="002A5BE7">
        <w:rPr>
          <w:rFonts w:eastAsia="Times New Roman"/>
          <w:sz w:val="28"/>
          <w:szCs w:val="28"/>
          <w:lang w:eastAsia="ru-RU"/>
        </w:rPr>
        <w:t xml:space="preserve"> муниципальному служащему права на пенсию за выслугу лет за счет средств бюджета Пировского </w:t>
      </w:r>
      <w:r w:rsidR="00BC1755">
        <w:rPr>
          <w:rFonts w:eastAsia="Times New Roman"/>
          <w:sz w:val="28"/>
          <w:szCs w:val="28"/>
          <w:lang w:eastAsia="ru-RU"/>
        </w:rPr>
        <w:t>муниципального округа.</w:t>
      </w:r>
      <w:r w:rsidR="00BC1755" w:rsidRPr="002F5DEE">
        <w:rPr>
          <w:rStyle w:val="markedcontent"/>
          <w:sz w:val="28"/>
          <w:szCs w:val="28"/>
        </w:rPr>
        <w:t xml:space="preserve"> </w:t>
      </w:r>
      <w:r w:rsidRPr="002F5DEE">
        <w:rPr>
          <w:rStyle w:val="markedcontent"/>
          <w:sz w:val="28"/>
          <w:szCs w:val="28"/>
        </w:rPr>
        <w:t>По сравнению с первоначальной редакцией бюджета на 202</w:t>
      </w:r>
      <w:r>
        <w:rPr>
          <w:rStyle w:val="markedcontent"/>
          <w:sz w:val="28"/>
          <w:szCs w:val="28"/>
        </w:rPr>
        <w:t>1</w:t>
      </w:r>
      <w:r w:rsidRPr="002F5DEE">
        <w:rPr>
          <w:rStyle w:val="markedcontent"/>
          <w:sz w:val="28"/>
          <w:szCs w:val="28"/>
        </w:rPr>
        <w:t xml:space="preserve"> год объем этих расходов </w:t>
      </w:r>
      <w:r>
        <w:rPr>
          <w:rStyle w:val="markedcontent"/>
          <w:sz w:val="28"/>
          <w:szCs w:val="28"/>
        </w:rPr>
        <w:t>увеличился</w:t>
      </w:r>
      <w:r w:rsidRPr="002F5DEE">
        <w:rPr>
          <w:rStyle w:val="markedcontent"/>
          <w:sz w:val="28"/>
          <w:szCs w:val="28"/>
        </w:rPr>
        <w:t xml:space="preserve"> на</w:t>
      </w:r>
      <w:r>
        <w:rPr>
          <w:rStyle w:val="markedcontent"/>
          <w:sz w:val="28"/>
          <w:szCs w:val="28"/>
        </w:rPr>
        <w:t xml:space="preserve"> 200 тыс. руб. </w:t>
      </w:r>
    </w:p>
    <w:p w14:paraId="254375A0" w14:textId="77777777" w:rsidR="00613846" w:rsidRPr="00A035E7" w:rsidRDefault="00A035E7" w:rsidP="0061384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035E7">
        <w:rPr>
          <w:rFonts w:eastAsia="Times New Roman" w:cs="Tahoma"/>
          <w:sz w:val="28"/>
          <w:szCs w:val="28"/>
          <w:lang/>
        </w:rPr>
        <w:t>В соответствии с п.</w:t>
      </w:r>
      <w:r w:rsidR="00653B52" w:rsidRPr="00A035E7">
        <w:rPr>
          <w:rFonts w:eastAsia="Times New Roman" w:cs="Tahoma"/>
          <w:sz w:val="28"/>
          <w:szCs w:val="28"/>
          <w:lang/>
        </w:rPr>
        <w:t>3</w:t>
      </w:r>
      <w:r w:rsidR="00450A2B" w:rsidRPr="00A035E7">
        <w:rPr>
          <w:rFonts w:eastAsia="Times New Roman" w:cs="Tahoma"/>
          <w:sz w:val="28"/>
          <w:szCs w:val="28"/>
          <w:lang/>
        </w:rPr>
        <w:t xml:space="preserve"> ст</w:t>
      </w:r>
      <w:r w:rsidRPr="00A035E7">
        <w:rPr>
          <w:rFonts w:eastAsia="Times New Roman" w:cs="Tahoma"/>
          <w:sz w:val="28"/>
          <w:szCs w:val="28"/>
          <w:lang/>
        </w:rPr>
        <w:t>.</w:t>
      </w:r>
      <w:r w:rsidR="00450A2B" w:rsidRPr="00A035E7">
        <w:rPr>
          <w:rFonts w:eastAsia="Times New Roman" w:cs="Tahoma"/>
          <w:sz w:val="28"/>
          <w:szCs w:val="28"/>
          <w:lang/>
        </w:rPr>
        <w:t>1</w:t>
      </w:r>
      <w:r w:rsidR="00653B52" w:rsidRPr="00A035E7">
        <w:rPr>
          <w:rFonts w:eastAsia="Times New Roman" w:cs="Tahoma"/>
          <w:sz w:val="28"/>
          <w:szCs w:val="28"/>
          <w:lang/>
        </w:rPr>
        <w:t>84.1</w:t>
      </w:r>
      <w:r w:rsidR="00A027A8" w:rsidRPr="00A035E7">
        <w:rPr>
          <w:rFonts w:eastAsia="Times New Roman" w:cs="Tahoma"/>
          <w:sz w:val="28"/>
          <w:szCs w:val="28"/>
          <w:lang/>
        </w:rPr>
        <w:t xml:space="preserve"> БК РФ в случае утверждения </w:t>
      </w:r>
      <w:r w:rsidRPr="00A035E7">
        <w:rPr>
          <w:rFonts w:eastAsia="Times New Roman" w:cs="Tahoma"/>
          <w:sz w:val="28"/>
          <w:szCs w:val="28"/>
          <w:lang/>
        </w:rPr>
        <w:t xml:space="preserve">бюджета </w:t>
      </w:r>
      <w:r w:rsidR="00A027A8" w:rsidRPr="00A035E7">
        <w:rPr>
          <w:rFonts w:eastAsia="Times New Roman" w:cs="Tahoma"/>
          <w:sz w:val="28"/>
          <w:szCs w:val="28"/>
          <w:lang/>
        </w:rPr>
        <w:t xml:space="preserve">на очередной  финансовый год и плановый  период, устанавливается  </w:t>
      </w:r>
      <w:r w:rsidR="00A027A8" w:rsidRPr="0064375F">
        <w:rPr>
          <w:rFonts w:eastAsia="Times New Roman" w:cs="Tahoma"/>
          <w:b/>
          <w:sz w:val="28"/>
          <w:szCs w:val="28"/>
          <w:lang/>
        </w:rPr>
        <w:t>общий объем условно утверждаемых расходов на первый год планового периода не менее 2,5% общего  объема расходов бюджета</w:t>
      </w:r>
      <w:r w:rsidR="00613846" w:rsidRPr="00A035E7">
        <w:rPr>
          <w:rFonts w:eastAsia="Times New Roman" w:cs="Tahoma"/>
          <w:sz w:val="28"/>
          <w:szCs w:val="28"/>
          <w:lang/>
        </w:rPr>
        <w:t xml:space="preserve"> </w:t>
      </w:r>
      <w:r w:rsidR="00613846" w:rsidRPr="00A035E7">
        <w:rPr>
          <w:rFonts w:eastAsia="Times New Roman"/>
          <w:sz w:val="28"/>
          <w:szCs w:val="28"/>
          <w:lang w:eastAsia="ru-RU"/>
        </w:rPr>
        <w:t>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="00A027A8" w:rsidRPr="00A035E7">
        <w:rPr>
          <w:rFonts w:eastAsia="Times New Roman" w:cs="Tahoma"/>
          <w:sz w:val="28"/>
          <w:szCs w:val="28"/>
          <w:lang/>
        </w:rPr>
        <w:t xml:space="preserve">, </w:t>
      </w:r>
      <w:r w:rsidR="00613846" w:rsidRPr="00A035E7">
        <w:rPr>
          <w:rFonts w:eastAsia="Times New Roman" w:cs="Tahoma"/>
          <w:sz w:val="28"/>
          <w:szCs w:val="28"/>
          <w:lang/>
        </w:rPr>
        <w:t xml:space="preserve"> </w:t>
      </w:r>
      <w:r w:rsidR="00A027A8" w:rsidRPr="00A035E7">
        <w:rPr>
          <w:rFonts w:eastAsia="Times New Roman" w:cs="Tahoma"/>
          <w:sz w:val="28"/>
          <w:szCs w:val="28"/>
          <w:lang/>
        </w:rPr>
        <w:t xml:space="preserve">на второй  год планового периода  в объеме </w:t>
      </w:r>
      <w:r w:rsidR="00A027A8" w:rsidRPr="00A035E7">
        <w:rPr>
          <w:rFonts w:eastAsia="Times New Roman" w:cs="Tahoma"/>
          <w:b/>
          <w:sz w:val="28"/>
          <w:szCs w:val="28"/>
          <w:lang/>
        </w:rPr>
        <w:t xml:space="preserve">не </w:t>
      </w:r>
      <w:r w:rsidR="00613846" w:rsidRPr="00A035E7">
        <w:rPr>
          <w:rFonts w:eastAsia="Times New Roman" w:cs="Tahoma"/>
          <w:b/>
          <w:sz w:val="28"/>
          <w:szCs w:val="28"/>
          <w:lang/>
        </w:rPr>
        <w:t xml:space="preserve">менее </w:t>
      </w:r>
      <w:r w:rsidR="00A027A8" w:rsidRPr="00A035E7">
        <w:rPr>
          <w:rFonts w:eastAsia="Times New Roman" w:cs="Tahoma"/>
          <w:b/>
          <w:sz w:val="28"/>
          <w:szCs w:val="28"/>
          <w:lang/>
        </w:rPr>
        <w:t>5%</w:t>
      </w:r>
      <w:r w:rsidR="00A027A8" w:rsidRPr="00A035E7">
        <w:rPr>
          <w:rFonts w:eastAsia="Times New Roman" w:cs="Tahoma"/>
          <w:sz w:val="28"/>
          <w:szCs w:val="28"/>
          <w:lang/>
        </w:rPr>
        <w:t xml:space="preserve"> общего объема расходов бюджета</w:t>
      </w:r>
      <w:r w:rsidR="00613846" w:rsidRPr="00A035E7">
        <w:rPr>
          <w:rFonts w:eastAsia="Times New Roman"/>
          <w:sz w:val="28"/>
          <w:szCs w:val="28"/>
          <w:lang w:eastAsia="ru-RU"/>
        </w:rPr>
        <w:t xml:space="preserve">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14:paraId="28044B00" w14:textId="77777777" w:rsidR="00A027A8" w:rsidRPr="00A035E7" w:rsidRDefault="00A027A8" w:rsidP="0061384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ahoma"/>
          <w:sz w:val="28"/>
          <w:szCs w:val="28"/>
          <w:lang/>
        </w:rPr>
      </w:pPr>
      <w:r w:rsidRPr="00A035E7">
        <w:rPr>
          <w:rFonts w:eastAsia="Times New Roman" w:cs="Tahoma"/>
          <w:sz w:val="28"/>
          <w:szCs w:val="28"/>
          <w:lang/>
        </w:rPr>
        <w:t xml:space="preserve">Под условно утверждаемыми расходами понимаются не распределенные в плановом периоде по разделам, подразделам, целевым статьям и видам расходов в ведомственной структуре расходов бюджета бюджетные ассигнования. В представленном проекте решения «О бюджете </w:t>
      </w:r>
      <w:r w:rsidR="00F54FB1" w:rsidRPr="00A035E7">
        <w:rPr>
          <w:rFonts w:eastAsia="Times New Roman" w:cs="Tahoma"/>
          <w:sz w:val="28"/>
          <w:szCs w:val="28"/>
          <w:lang/>
        </w:rPr>
        <w:t xml:space="preserve">Пировского </w:t>
      </w:r>
      <w:r w:rsidRPr="00A035E7">
        <w:rPr>
          <w:rFonts w:eastAsia="Times New Roman" w:cs="Tahoma"/>
          <w:sz w:val="28"/>
          <w:szCs w:val="28"/>
          <w:lang/>
        </w:rPr>
        <w:t xml:space="preserve">муниципального </w:t>
      </w:r>
      <w:r w:rsidR="00F54FB1" w:rsidRPr="00A035E7">
        <w:rPr>
          <w:rFonts w:eastAsia="Times New Roman" w:cs="Tahoma"/>
          <w:sz w:val="28"/>
          <w:szCs w:val="28"/>
          <w:lang/>
        </w:rPr>
        <w:t>округа</w:t>
      </w:r>
      <w:r w:rsidRPr="00A035E7">
        <w:rPr>
          <w:rFonts w:eastAsia="Times New Roman" w:cs="Tahoma"/>
          <w:sz w:val="28"/>
          <w:szCs w:val="28"/>
          <w:lang/>
        </w:rPr>
        <w:t xml:space="preserve"> на 20</w:t>
      </w:r>
      <w:r w:rsidR="009F77BB" w:rsidRPr="00A035E7">
        <w:rPr>
          <w:rFonts w:eastAsia="Times New Roman" w:cs="Tahoma"/>
          <w:sz w:val="28"/>
          <w:szCs w:val="28"/>
          <w:lang/>
        </w:rPr>
        <w:t>2</w:t>
      </w:r>
      <w:r w:rsidR="00A035E7" w:rsidRPr="00A035E7">
        <w:rPr>
          <w:rFonts w:eastAsia="Times New Roman" w:cs="Tahoma"/>
          <w:sz w:val="28"/>
          <w:szCs w:val="28"/>
          <w:lang/>
        </w:rPr>
        <w:t>1</w:t>
      </w:r>
      <w:r w:rsidRPr="00A035E7">
        <w:rPr>
          <w:rFonts w:eastAsia="Times New Roman" w:cs="Tahoma"/>
          <w:sz w:val="28"/>
          <w:szCs w:val="28"/>
          <w:lang/>
        </w:rPr>
        <w:t xml:space="preserve"> год и плановый период 20</w:t>
      </w:r>
      <w:r w:rsidR="00511C97" w:rsidRPr="00A035E7">
        <w:rPr>
          <w:rFonts w:eastAsia="Times New Roman" w:cs="Tahoma"/>
          <w:sz w:val="28"/>
          <w:szCs w:val="28"/>
          <w:lang/>
        </w:rPr>
        <w:t>2</w:t>
      </w:r>
      <w:r w:rsidR="00A035E7" w:rsidRPr="00A035E7">
        <w:rPr>
          <w:rFonts w:eastAsia="Times New Roman" w:cs="Tahoma"/>
          <w:sz w:val="28"/>
          <w:szCs w:val="28"/>
          <w:lang/>
        </w:rPr>
        <w:t>3</w:t>
      </w:r>
      <w:r w:rsidRPr="00A035E7">
        <w:rPr>
          <w:rFonts w:eastAsia="Times New Roman" w:cs="Tahoma"/>
          <w:sz w:val="28"/>
          <w:szCs w:val="28"/>
          <w:lang/>
        </w:rPr>
        <w:t>-20</w:t>
      </w:r>
      <w:r w:rsidR="008F4B5E" w:rsidRPr="00A035E7">
        <w:rPr>
          <w:rFonts w:eastAsia="Times New Roman" w:cs="Tahoma"/>
          <w:sz w:val="28"/>
          <w:szCs w:val="28"/>
          <w:lang/>
        </w:rPr>
        <w:t>2</w:t>
      </w:r>
      <w:r w:rsidR="00A035E7" w:rsidRPr="00A035E7">
        <w:rPr>
          <w:rFonts w:eastAsia="Times New Roman" w:cs="Tahoma"/>
          <w:sz w:val="28"/>
          <w:szCs w:val="28"/>
          <w:lang/>
        </w:rPr>
        <w:t>4</w:t>
      </w:r>
      <w:r w:rsidRPr="00A035E7">
        <w:rPr>
          <w:rFonts w:eastAsia="Times New Roman" w:cs="Tahoma"/>
          <w:sz w:val="28"/>
          <w:szCs w:val="28"/>
          <w:lang/>
        </w:rPr>
        <w:t xml:space="preserve"> годов» общий объем условно утверждаемых расходов </w:t>
      </w:r>
      <w:r w:rsidR="0068570D" w:rsidRPr="00A035E7">
        <w:rPr>
          <w:rFonts w:eastAsia="Times New Roman" w:cs="Tahoma"/>
          <w:sz w:val="28"/>
          <w:szCs w:val="28"/>
          <w:lang/>
        </w:rPr>
        <w:t xml:space="preserve">предусмотрен, в том числе отдельной строкой </w:t>
      </w:r>
      <w:r w:rsidR="00613846" w:rsidRPr="00A035E7">
        <w:rPr>
          <w:rFonts w:eastAsia="Times New Roman" w:cs="Tahoma"/>
          <w:sz w:val="28"/>
          <w:szCs w:val="28"/>
          <w:lang/>
        </w:rPr>
        <w:t>по непрограммным расходам органов местного самоуправления</w:t>
      </w:r>
      <w:r w:rsidR="00F54FB1" w:rsidRPr="00A035E7">
        <w:rPr>
          <w:rFonts w:eastAsia="Times New Roman" w:cs="Tahoma"/>
          <w:sz w:val="28"/>
          <w:szCs w:val="28"/>
          <w:lang/>
        </w:rPr>
        <w:t>.</w:t>
      </w:r>
    </w:p>
    <w:p w14:paraId="47BE0A9A" w14:textId="77777777" w:rsidR="005B6EE3" w:rsidRPr="00814F1E" w:rsidRDefault="007C6428" w:rsidP="002001F9">
      <w:pPr>
        <w:tabs>
          <w:tab w:val="left" w:pos="5798"/>
        </w:tabs>
        <w:ind w:firstLine="709"/>
        <w:jc w:val="both"/>
        <w:rPr>
          <w:rFonts w:eastAsia="Times New Roman" w:cs="Tahoma"/>
          <w:sz w:val="28"/>
          <w:szCs w:val="28"/>
          <w:lang/>
        </w:rPr>
      </w:pPr>
      <w:r w:rsidRPr="00814F1E">
        <w:rPr>
          <w:rFonts w:eastAsia="Times New Roman" w:cs="Tahoma"/>
          <w:sz w:val="28"/>
          <w:szCs w:val="28"/>
          <w:lang/>
        </w:rPr>
        <w:t xml:space="preserve">Согласно </w:t>
      </w:r>
      <w:r w:rsidR="00B368FF" w:rsidRPr="00814F1E">
        <w:rPr>
          <w:rFonts w:eastAsia="Times New Roman" w:cs="Tahoma"/>
          <w:sz w:val="28"/>
          <w:szCs w:val="28"/>
          <w:lang/>
        </w:rPr>
        <w:t>П</w:t>
      </w:r>
      <w:r w:rsidRPr="00814F1E">
        <w:rPr>
          <w:rFonts w:eastAsia="Times New Roman" w:cs="Tahoma"/>
          <w:sz w:val="28"/>
          <w:szCs w:val="28"/>
          <w:lang/>
        </w:rPr>
        <w:t xml:space="preserve">роекту бюджета </w:t>
      </w:r>
      <w:r w:rsidR="00F54FB1" w:rsidRPr="00814F1E">
        <w:rPr>
          <w:rFonts w:eastAsia="Times New Roman" w:cs="Tahoma"/>
          <w:sz w:val="28"/>
          <w:szCs w:val="28"/>
          <w:lang/>
        </w:rPr>
        <w:t xml:space="preserve">Пировского </w:t>
      </w:r>
      <w:r w:rsidRPr="00814F1E">
        <w:rPr>
          <w:rFonts w:eastAsia="Times New Roman" w:cs="Tahoma"/>
          <w:sz w:val="28"/>
          <w:szCs w:val="28"/>
          <w:lang/>
        </w:rPr>
        <w:t xml:space="preserve">муниципального </w:t>
      </w:r>
      <w:r w:rsidR="00F54FB1" w:rsidRPr="00814F1E">
        <w:rPr>
          <w:rFonts w:eastAsia="Times New Roman" w:cs="Tahoma"/>
          <w:sz w:val="28"/>
          <w:szCs w:val="28"/>
          <w:lang/>
        </w:rPr>
        <w:t>округа</w:t>
      </w:r>
      <w:r w:rsidRPr="00814F1E">
        <w:rPr>
          <w:rFonts w:eastAsia="Times New Roman" w:cs="Tahoma"/>
          <w:sz w:val="28"/>
          <w:szCs w:val="28"/>
          <w:lang/>
        </w:rPr>
        <w:t xml:space="preserve"> </w:t>
      </w:r>
      <w:r w:rsidR="00E90A73" w:rsidRPr="00814F1E">
        <w:rPr>
          <w:rFonts w:eastAsia="Times New Roman" w:cs="Tahoma"/>
          <w:sz w:val="28"/>
          <w:szCs w:val="28"/>
          <w:lang/>
        </w:rPr>
        <w:t xml:space="preserve">на исполнение расходных полномочий муниципального </w:t>
      </w:r>
      <w:r w:rsidR="00F54FB1" w:rsidRPr="00814F1E">
        <w:rPr>
          <w:rFonts w:eastAsia="Times New Roman" w:cs="Tahoma"/>
          <w:sz w:val="28"/>
          <w:szCs w:val="28"/>
          <w:lang/>
        </w:rPr>
        <w:t>округа</w:t>
      </w:r>
      <w:r w:rsidR="00E90A73" w:rsidRPr="00814F1E">
        <w:rPr>
          <w:rFonts w:eastAsia="Times New Roman" w:cs="Tahoma"/>
          <w:sz w:val="28"/>
          <w:szCs w:val="28"/>
          <w:lang/>
        </w:rPr>
        <w:t xml:space="preserve"> </w:t>
      </w:r>
      <w:r w:rsidR="00A027A8" w:rsidRPr="00814F1E">
        <w:rPr>
          <w:rFonts w:eastAsia="Times New Roman" w:cs="Tahoma"/>
          <w:sz w:val="28"/>
          <w:szCs w:val="28"/>
          <w:lang/>
        </w:rPr>
        <w:t>на 20</w:t>
      </w:r>
      <w:r w:rsidR="00511C97" w:rsidRPr="00814F1E">
        <w:rPr>
          <w:rFonts w:eastAsia="Times New Roman" w:cs="Tahoma"/>
          <w:sz w:val="28"/>
          <w:szCs w:val="28"/>
          <w:lang/>
        </w:rPr>
        <w:t>2</w:t>
      </w:r>
      <w:r w:rsidR="00B368FF" w:rsidRPr="00814F1E">
        <w:rPr>
          <w:rFonts w:eastAsia="Times New Roman" w:cs="Tahoma"/>
          <w:sz w:val="28"/>
          <w:szCs w:val="28"/>
          <w:lang/>
        </w:rPr>
        <w:t>3</w:t>
      </w:r>
      <w:r w:rsidR="00511C97" w:rsidRPr="00814F1E">
        <w:rPr>
          <w:rFonts w:eastAsia="Times New Roman" w:cs="Tahoma"/>
          <w:sz w:val="28"/>
          <w:szCs w:val="28"/>
          <w:lang/>
        </w:rPr>
        <w:t xml:space="preserve"> </w:t>
      </w:r>
      <w:r w:rsidR="00A027A8" w:rsidRPr="00814F1E">
        <w:rPr>
          <w:rFonts w:eastAsia="Times New Roman" w:cs="Tahoma"/>
          <w:sz w:val="28"/>
          <w:szCs w:val="28"/>
          <w:lang/>
        </w:rPr>
        <w:t xml:space="preserve">год </w:t>
      </w:r>
      <w:r w:rsidR="002001F9" w:rsidRPr="00814F1E">
        <w:rPr>
          <w:rFonts w:eastAsia="Times New Roman" w:cs="Tahoma"/>
          <w:sz w:val="28"/>
          <w:szCs w:val="28"/>
          <w:lang/>
        </w:rPr>
        <w:t xml:space="preserve">предусмотрено </w:t>
      </w:r>
      <w:r w:rsidR="00814F1E" w:rsidRPr="00814F1E">
        <w:rPr>
          <w:rFonts w:eastAsia="Times New Roman" w:cs="Tahoma"/>
          <w:sz w:val="28"/>
          <w:szCs w:val="28"/>
          <w:lang/>
        </w:rPr>
        <w:t>332174,85</w:t>
      </w:r>
      <w:r w:rsidRPr="00814F1E">
        <w:rPr>
          <w:rFonts w:eastAsia="Times New Roman" w:cs="Tahoma"/>
          <w:sz w:val="28"/>
          <w:szCs w:val="28"/>
          <w:lang/>
        </w:rPr>
        <w:t xml:space="preserve"> тыс. рублей</w:t>
      </w:r>
      <w:r w:rsidR="00B90FEF" w:rsidRPr="00814F1E">
        <w:rPr>
          <w:rFonts w:eastAsia="Times New Roman" w:cs="Tahoma"/>
          <w:sz w:val="28"/>
          <w:szCs w:val="28"/>
          <w:lang/>
        </w:rPr>
        <w:t xml:space="preserve"> и,</w:t>
      </w:r>
      <w:r w:rsidR="00E90A73" w:rsidRPr="00814F1E">
        <w:rPr>
          <w:rFonts w:eastAsia="Times New Roman" w:cs="Tahoma"/>
          <w:sz w:val="28"/>
          <w:szCs w:val="28"/>
          <w:lang/>
        </w:rPr>
        <w:t xml:space="preserve"> </w:t>
      </w:r>
      <w:r w:rsidR="00B90FEF" w:rsidRPr="00814F1E">
        <w:rPr>
          <w:rFonts w:eastAsia="Times New Roman" w:cs="Tahoma"/>
          <w:sz w:val="28"/>
          <w:szCs w:val="28"/>
          <w:lang/>
        </w:rPr>
        <w:t>следовательно,</w:t>
      </w:r>
      <w:r w:rsidR="00E90A73" w:rsidRPr="00814F1E">
        <w:rPr>
          <w:rFonts w:eastAsia="Times New Roman" w:cs="Tahoma"/>
          <w:sz w:val="28"/>
          <w:szCs w:val="28"/>
          <w:lang/>
        </w:rPr>
        <w:t xml:space="preserve"> объем условно утверждаемых расходов должен составить </w:t>
      </w:r>
      <w:r w:rsidR="009F77BB" w:rsidRPr="00814F1E">
        <w:rPr>
          <w:rFonts w:eastAsia="Times New Roman" w:cs="Tahoma"/>
          <w:sz w:val="28"/>
          <w:szCs w:val="28"/>
          <w:lang/>
        </w:rPr>
        <w:t xml:space="preserve">не менее </w:t>
      </w:r>
      <w:r w:rsidR="00814F1E" w:rsidRPr="00814F1E">
        <w:rPr>
          <w:rFonts w:eastAsia="Times New Roman" w:cs="Tahoma"/>
          <w:sz w:val="28"/>
          <w:szCs w:val="28"/>
          <w:lang/>
        </w:rPr>
        <w:t>8304,40</w:t>
      </w:r>
      <w:r w:rsidR="00E90A73" w:rsidRPr="00814F1E">
        <w:rPr>
          <w:rFonts w:eastAsia="Times New Roman" w:cs="Tahoma"/>
          <w:sz w:val="28"/>
          <w:szCs w:val="28"/>
          <w:lang/>
        </w:rPr>
        <w:t xml:space="preserve"> тыс. руб. </w:t>
      </w:r>
      <w:r w:rsidR="002001F9" w:rsidRPr="00814F1E">
        <w:rPr>
          <w:rFonts w:eastAsia="Times New Roman" w:cs="Tahoma"/>
          <w:sz w:val="28"/>
          <w:szCs w:val="28"/>
          <w:lang/>
        </w:rPr>
        <w:t>(</w:t>
      </w:r>
      <w:r w:rsidR="005B6EE3" w:rsidRPr="00814F1E">
        <w:rPr>
          <w:rFonts w:eastAsia="Times New Roman" w:cs="Tahoma"/>
          <w:sz w:val="28"/>
          <w:szCs w:val="28"/>
          <w:lang/>
        </w:rPr>
        <w:t>2,5%)</w:t>
      </w:r>
      <w:r w:rsidR="00E90A73" w:rsidRPr="00814F1E">
        <w:rPr>
          <w:rFonts w:eastAsia="Times New Roman" w:cs="Tahoma"/>
          <w:sz w:val="28"/>
          <w:szCs w:val="28"/>
          <w:lang/>
        </w:rPr>
        <w:t>, на 202</w:t>
      </w:r>
      <w:r w:rsidR="00814F1E" w:rsidRPr="00814F1E">
        <w:rPr>
          <w:rFonts w:eastAsia="Times New Roman" w:cs="Tahoma"/>
          <w:sz w:val="28"/>
          <w:szCs w:val="28"/>
          <w:lang/>
        </w:rPr>
        <w:t>4</w:t>
      </w:r>
      <w:r w:rsidR="009F77BB" w:rsidRPr="00814F1E">
        <w:rPr>
          <w:rFonts w:eastAsia="Times New Roman" w:cs="Tahoma"/>
          <w:sz w:val="28"/>
          <w:szCs w:val="28"/>
          <w:lang/>
        </w:rPr>
        <w:t xml:space="preserve"> </w:t>
      </w:r>
      <w:r w:rsidR="00E90A73" w:rsidRPr="00814F1E">
        <w:rPr>
          <w:rFonts w:eastAsia="Times New Roman" w:cs="Tahoma"/>
          <w:sz w:val="28"/>
          <w:szCs w:val="28"/>
          <w:lang/>
        </w:rPr>
        <w:t>год предусмотрен</w:t>
      </w:r>
      <w:r w:rsidR="002001F9" w:rsidRPr="00814F1E">
        <w:rPr>
          <w:rFonts w:eastAsia="Times New Roman" w:cs="Tahoma"/>
          <w:sz w:val="28"/>
          <w:szCs w:val="28"/>
          <w:lang/>
        </w:rPr>
        <w:t xml:space="preserve">о </w:t>
      </w:r>
      <w:r w:rsidR="00814F1E" w:rsidRPr="00814F1E">
        <w:rPr>
          <w:rFonts w:eastAsia="Times New Roman" w:cs="Tahoma"/>
          <w:sz w:val="28"/>
          <w:szCs w:val="28"/>
          <w:lang/>
        </w:rPr>
        <w:t>335646,52</w:t>
      </w:r>
      <w:r w:rsidR="005B6EE3" w:rsidRPr="00814F1E">
        <w:rPr>
          <w:rFonts w:eastAsia="Times New Roman" w:cs="Tahoma"/>
          <w:sz w:val="28"/>
          <w:szCs w:val="28"/>
          <w:lang/>
        </w:rPr>
        <w:t xml:space="preserve"> тыс. рублей</w:t>
      </w:r>
      <w:r w:rsidR="002001F9" w:rsidRPr="00814F1E">
        <w:rPr>
          <w:rFonts w:eastAsia="Times New Roman" w:cs="Tahoma"/>
          <w:sz w:val="28"/>
          <w:szCs w:val="28"/>
          <w:lang/>
        </w:rPr>
        <w:t xml:space="preserve"> и</w:t>
      </w:r>
      <w:r w:rsidR="00B90FEF" w:rsidRPr="00814F1E">
        <w:rPr>
          <w:rFonts w:eastAsia="Times New Roman" w:cs="Tahoma"/>
          <w:sz w:val="28"/>
          <w:szCs w:val="28"/>
          <w:lang/>
        </w:rPr>
        <w:t xml:space="preserve">, следовательно, </w:t>
      </w:r>
      <w:r w:rsidR="002001F9" w:rsidRPr="00814F1E">
        <w:rPr>
          <w:rFonts w:eastAsia="Times New Roman" w:cs="Tahoma"/>
          <w:sz w:val="28"/>
          <w:szCs w:val="28"/>
          <w:lang/>
        </w:rPr>
        <w:t>объем условно утверждаемых расходов должен составить</w:t>
      </w:r>
      <w:r w:rsidR="00613846" w:rsidRPr="00814F1E">
        <w:rPr>
          <w:rFonts w:eastAsia="Times New Roman" w:cs="Tahoma"/>
          <w:sz w:val="28"/>
          <w:szCs w:val="28"/>
          <w:lang/>
        </w:rPr>
        <w:t xml:space="preserve"> </w:t>
      </w:r>
      <w:r w:rsidR="009F77BB" w:rsidRPr="00814F1E">
        <w:rPr>
          <w:rFonts w:eastAsia="Times New Roman" w:cs="Tahoma"/>
          <w:sz w:val="28"/>
          <w:szCs w:val="28"/>
          <w:lang/>
        </w:rPr>
        <w:t xml:space="preserve">не менее </w:t>
      </w:r>
      <w:r w:rsidR="00814F1E" w:rsidRPr="00814F1E">
        <w:rPr>
          <w:rFonts w:eastAsia="Times New Roman" w:cs="Tahoma"/>
          <w:sz w:val="28"/>
          <w:szCs w:val="28"/>
          <w:lang/>
        </w:rPr>
        <w:t>16782,30</w:t>
      </w:r>
      <w:r w:rsidR="002001F9" w:rsidRPr="00814F1E">
        <w:rPr>
          <w:rFonts w:eastAsia="Times New Roman" w:cs="Tahoma"/>
          <w:sz w:val="28"/>
          <w:szCs w:val="28"/>
          <w:lang/>
        </w:rPr>
        <w:t xml:space="preserve"> тыс. руб. </w:t>
      </w:r>
      <w:r w:rsidR="00613846" w:rsidRPr="00814F1E">
        <w:rPr>
          <w:rFonts w:eastAsia="Times New Roman" w:cs="Tahoma"/>
          <w:sz w:val="28"/>
          <w:szCs w:val="28"/>
          <w:lang/>
        </w:rPr>
        <w:t>(5%</w:t>
      </w:r>
      <w:r w:rsidR="005B6EE3" w:rsidRPr="00814F1E">
        <w:rPr>
          <w:rFonts w:eastAsia="Times New Roman" w:cs="Tahoma"/>
          <w:sz w:val="28"/>
          <w:szCs w:val="28"/>
          <w:lang/>
        </w:rPr>
        <w:t>).</w:t>
      </w:r>
    </w:p>
    <w:p w14:paraId="60A99A59" w14:textId="77777777" w:rsidR="00814F1E" w:rsidRPr="009915F8" w:rsidRDefault="00814F1E" w:rsidP="00814F1E">
      <w:pPr>
        <w:tabs>
          <w:tab w:val="left" w:pos="5798"/>
        </w:tabs>
        <w:ind w:firstLine="709"/>
        <w:jc w:val="both"/>
        <w:rPr>
          <w:rFonts w:eastAsia="Times New Roman" w:cs="Tahoma"/>
          <w:sz w:val="28"/>
          <w:szCs w:val="28"/>
          <w:lang/>
        </w:rPr>
      </w:pPr>
      <w:r w:rsidRPr="009915F8">
        <w:rPr>
          <w:rFonts w:eastAsia="Times New Roman"/>
          <w:sz w:val="28"/>
          <w:szCs w:val="28"/>
          <w:lang w:eastAsia="ru-RU"/>
        </w:rPr>
        <w:t>Проектом решения предлагается утвердить условно утверждаемые расходы на</w:t>
      </w:r>
      <w:r w:rsidRPr="009915F8">
        <w:rPr>
          <w:rFonts w:eastAsia="Times New Roman"/>
          <w:sz w:val="28"/>
          <w:szCs w:val="28"/>
          <w:lang/>
        </w:rPr>
        <w:t xml:space="preserve"> </w:t>
      </w:r>
      <w:r w:rsidRPr="009915F8">
        <w:rPr>
          <w:rFonts w:eastAsia="Times New Roman"/>
          <w:sz w:val="28"/>
          <w:szCs w:val="28"/>
          <w:lang w:eastAsia="ru-RU"/>
        </w:rPr>
        <w:t>202</w:t>
      </w:r>
      <w:r>
        <w:rPr>
          <w:rFonts w:eastAsia="Times New Roman"/>
          <w:sz w:val="28"/>
          <w:szCs w:val="28"/>
          <w:lang w:eastAsia="ru-RU"/>
        </w:rPr>
        <w:t>3</w:t>
      </w:r>
      <w:r w:rsidRPr="009915F8">
        <w:rPr>
          <w:rFonts w:eastAsia="Times New Roman"/>
          <w:sz w:val="28"/>
          <w:szCs w:val="28"/>
          <w:lang w:eastAsia="ru-RU"/>
        </w:rPr>
        <w:t xml:space="preserve"> год в сумме </w:t>
      </w:r>
      <w:r>
        <w:rPr>
          <w:rFonts w:eastAsia="Times New Roman"/>
          <w:sz w:val="28"/>
          <w:szCs w:val="28"/>
          <w:lang w:eastAsia="ru-RU"/>
        </w:rPr>
        <w:t>8400</w:t>
      </w:r>
      <w:r w:rsidRPr="009915F8">
        <w:rPr>
          <w:rFonts w:eastAsia="Times New Roman" w:cs="Tahoma"/>
          <w:sz w:val="28"/>
          <w:szCs w:val="28"/>
          <w:lang/>
        </w:rPr>
        <w:t xml:space="preserve"> </w:t>
      </w:r>
      <w:r w:rsidRPr="009915F8">
        <w:rPr>
          <w:rFonts w:eastAsia="Times New Roman"/>
          <w:sz w:val="28"/>
          <w:szCs w:val="28"/>
          <w:lang w:eastAsia="ru-RU"/>
        </w:rPr>
        <w:t>тыс. рублей, на 202</w:t>
      </w:r>
      <w:r>
        <w:rPr>
          <w:rFonts w:eastAsia="Times New Roman"/>
          <w:sz w:val="28"/>
          <w:szCs w:val="28"/>
          <w:lang w:eastAsia="ru-RU"/>
        </w:rPr>
        <w:t>4</w:t>
      </w:r>
      <w:r w:rsidRPr="009915F8">
        <w:rPr>
          <w:rFonts w:eastAsia="Times New Roman"/>
          <w:sz w:val="28"/>
          <w:szCs w:val="28"/>
          <w:lang w:eastAsia="ru-RU"/>
        </w:rPr>
        <w:t xml:space="preserve"> год в сумме </w:t>
      </w:r>
      <w:r>
        <w:rPr>
          <w:rFonts w:eastAsia="Times New Roman" w:cs="Tahoma"/>
          <w:sz w:val="28"/>
          <w:szCs w:val="28"/>
          <w:lang/>
        </w:rPr>
        <w:t xml:space="preserve">16800 </w:t>
      </w:r>
      <w:r w:rsidRPr="009915F8">
        <w:rPr>
          <w:rFonts w:eastAsia="Times New Roman"/>
          <w:sz w:val="28"/>
          <w:szCs w:val="28"/>
          <w:lang w:eastAsia="ru-RU"/>
        </w:rPr>
        <w:t xml:space="preserve">тыс. </w:t>
      </w:r>
      <w:r w:rsidRPr="009915F8">
        <w:rPr>
          <w:rFonts w:eastAsia="Times New Roman"/>
          <w:sz w:val="28"/>
          <w:szCs w:val="28"/>
          <w:lang w:eastAsia="ru-RU"/>
        </w:rPr>
        <w:lastRenderedPageBreak/>
        <w:t xml:space="preserve">рублей. </w:t>
      </w:r>
      <w:r w:rsidRPr="009915F8">
        <w:rPr>
          <w:rFonts w:eastAsia="Times New Roman" w:cs="Tahoma"/>
          <w:sz w:val="28"/>
          <w:szCs w:val="28"/>
          <w:lang/>
        </w:rPr>
        <w:t>Таким образом, требования вышеуказанной нормы БК РФ, в части условно утверждаемых расходов соблюдены.</w:t>
      </w:r>
    </w:p>
    <w:p w14:paraId="65933174" w14:textId="77777777" w:rsidR="00371271" w:rsidRPr="009D1560" w:rsidRDefault="00371271" w:rsidP="00371271">
      <w:pPr>
        <w:ind w:firstLine="709"/>
        <w:jc w:val="both"/>
        <w:rPr>
          <w:rFonts w:cs="Tahoma"/>
          <w:sz w:val="28"/>
          <w:szCs w:val="28"/>
          <w:lang/>
        </w:rPr>
      </w:pPr>
      <w:r w:rsidRPr="009D1560">
        <w:rPr>
          <w:rFonts w:cs="Tahoma"/>
          <w:sz w:val="28"/>
          <w:szCs w:val="28"/>
          <w:lang w:eastAsia="ru-RU" w:bidi="ru-RU"/>
        </w:rPr>
        <w:t xml:space="preserve">В соответствии со статьей 107 БК РФ </w:t>
      </w:r>
      <w:r w:rsidRPr="0064375F">
        <w:rPr>
          <w:rFonts w:cs="Tahoma"/>
          <w:b/>
          <w:sz w:val="28"/>
          <w:szCs w:val="28"/>
          <w:lang w:eastAsia="ru-RU" w:bidi="ru-RU"/>
        </w:rPr>
        <w:t xml:space="preserve">предельный объем муниципального долга  </w:t>
      </w:r>
      <w:r w:rsidR="006E00B1" w:rsidRPr="0064375F">
        <w:rPr>
          <w:rFonts w:cs="Tahoma"/>
          <w:b/>
          <w:sz w:val="28"/>
          <w:szCs w:val="28"/>
          <w:lang w:eastAsia="ru-RU" w:bidi="ru-RU"/>
        </w:rPr>
        <w:t xml:space="preserve">Пировского </w:t>
      </w:r>
      <w:r w:rsidRPr="0064375F">
        <w:rPr>
          <w:rFonts w:cs="Tahoma"/>
          <w:b/>
          <w:sz w:val="28"/>
          <w:szCs w:val="28"/>
          <w:lang w:eastAsia="ru-RU" w:bidi="ru-RU"/>
        </w:rPr>
        <w:t xml:space="preserve"> муниципального </w:t>
      </w:r>
      <w:r w:rsidR="006E00B1" w:rsidRPr="0064375F">
        <w:rPr>
          <w:rFonts w:cs="Tahoma"/>
          <w:b/>
          <w:sz w:val="28"/>
          <w:szCs w:val="28"/>
          <w:lang w:eastAsia="ru-RU" w:bidi="ru-RU"/>
        </w:rPr>
        <w:t>округа</w:t>
      </w:r>
      <w:r w:rsidRPr="0064375F">
        <w:rPr>
          <w:rFonts w:cs="Tahoma"/>
          <w:b/>
          <w:sz w:val="28"/>
          <w:szCs w:val="28"/>
          <w:lang w:eastAsia="ru-RU" w:bidi="ru-RU"/>
        </w:rPr>
        <w:t xml:space="preserve"> установлен</w:t>
      </w:r>
      <w:r w:rsidRPr="009D1560">
        <w:rPr>
          <w:rFonts w:cs="Tahoma"/>
          <w:i/>
          <w:sz w:val="28"/>
          <w:szCs w:val="28"/>
          <w:lang w:eastAsia="ru-RU" w:bidi="ru-RU"/>
        </w:rPr>
        <w:t xml:space="preserve"> </w:t>
      </w:r>
      <w:r w:rsidR="006E00B1" w:rsidRPr="009D1560">
        <w:rPr>
          <w:rFonts w:cs="Tahoma"/>
          <w:sz w:val="28"/>
          <w:szCs w:val="28"/>
          <w:lang w:eastAsia="ru-RU" w:bidi="ru-RU"/>
        </w:rPr>
        <w:t>п.2</w:t>
      </w:r>
      <w:r w:rsidR="00EC71F8" w:rsidRPr="009D1560">
        <w:rPr>
          <w:rFonts w:cs="Tahoma"/>
          <w:sz w:val="28"/>
          <w:szCs w:val="28"/>
          <w:lang w:eastAsia="ru-RU" w:bidi="ru-RU"/>
        </w:rPr>
        <w:t xml:space="preserve"> </w:t>
      </w:r>
      <w:r w:rsidR="006E00B1" w:rsidRPr="009D1560">
        <w:rPr>
          <w:rFonts w:cs="Tahoma"/>
          <w:sz w:val="28"/>
          <w:szCs w:val="28"/>
          <w:lang/>
        </w:rPr>
        <w:t>ст. 17</w:t>
      </w:r>
      <w:r w:rsidR="0008567F" w:rsidRPr="009D1560">
        <w:rPr>
          <w:rFonts w:cs="Tahoma"/>
          <w:sz w:val="28"/>
          <w:szCs w:val="28"/>
          <w:lang/>
        </w:rPr>
        <w:t xml:space="preserve"> текстовой части </w:t>
      </w:r>
      <w:r w:rsidR="00EC71F8" w:rsidRPr="009D1560">
        <w:rPr>
          <w:rFonts w:cs="Tahoma"/>
          <w:sz w:val="28"/>
          <w:szCs w:val="28"/>
          <w:lang w:eastAsia="ru-RU" w:bidi="ru-RU"/>
        </w:rPr>
        <w:t>проект</w:t>
      </w:r>
      <w:r w:rsidR="0008567F" w:rsidRPr="009D1560">
        <w:rPr>
          <w:rFonts w:cs="Tahoma"/>
          <w:sz w:val="28"/>
          <w:szCs w:val="28"/>
          <w:lang w:eastAsia="ru-RU" w:bidi="ru-RU"/>
        </w:rPr>
        <w:t>а</w:t>
      </w:r>
      <w:r w:rsidR="00EC71F8" w:rsidRPr="009D1560">
        <w:rPr>
          <w:rFonts w:cs="Tahoma"/>
          <w:sz w:val="28"/>
          <w:szCs w:val="28"/>
          <w:lang w:eastAsia="ru-RU" w:bidi="ru-RU"/>
        </w:rPr>
        <w:t xml:space="preserve"> бюджета </w:t>
      </w:r>
      <w:r w:rsidR="006E00B1" w:rsidRPr="009D1560">
        <w:rPr>
          <w:rFonts w:cs="Tahoma"/>
          <w:sz w:val="28"/>
          <w:szCs w:val="28"/>
          <w:lang w:eastAsia="ru-RU" w:bidi="ru-RU"/>
        </w:rPr>
        <w:t>Пировского муниципального округа</w:t>
      </w:r>
      <w:r w:rsidR="006E00B1" w:rsidRPr="009D1560">
        <w:rPr>
          <w:rFonts w:cs="Tahoma"/>
          <w:sz w:val="28"/>
          <w:szCs w:val="28"/>
          <w:u w:val="single"/>
          <w:lang w:eastAsia="ru-RU" w:bidi="ru-RU"/>
        </w:rPr>
        <w:t xml:space="preserve"> </w:t>
      </w:r>
      <w:r w:rsidR="006E00B1" w:rsidRPr="009D1560">
        <w:rPr>
          <w:rFonts w:cs="Tahoma"/>
          <w:sz w:val="28"/>
          <w:szCs w:val="28"/>
          <w:lang w:eastAsia="ru-RU" w:bidi="ru-RU"/>
        </w:rPr>
        <w:t>на период 202</w:t>
      </w:r>
      <w:r w:rsidR="009D1560" w:rsidRPr="009D1560">
        <w:rPr>
          <w:rFonts w:cs="Tahoma"/>
          <w:sz w:val="28"/>
          <w:szCs w:val="28"/>
          <w:lang w:eastAsia="ru-RU" w:bidi="ru-RU"/>
        </w:rPr>
        <w:t>2-2024</w:t>
      </w:r>
      <w:r w:rsidR="006E00B1" w:rsidRPr="009D1560">
        <w:rPr>
          <w:rFonts w:cs="Tahoma"/>
          <w:sz w:val="28"/>
          <w:szCs w:val="28"/>
          <w:lang w:eastAsia="ru-RU" w:bidi="ru-RU"/>
        </w:rPr>
        <w:t xml:space="preserve"> годов</w:t>
      </w:r>
      <w:r w:rsidR="002001F9" w:rsidRPr="009D1560">
        <w:rPr>
          <w:rFonts w:cs="Tahoma"/>
          <w:sz w:val="28"/>
          <w:szCs w:val="28"/>
          <w:lang w:eastAsia="ru-RU" w:bidi="ru-RU"/>
        </w:rPr>
        <w:t xml:space="preserve">  в сумме </w:t>
      </w:r>
      <w:r w:rsidR="009D1560" w:rsidRPr="009D1560">
        <w:rPr>
          <w:rFonts w:cs="Tahoma"/>
          <w:sz w:val="28"/>
          <w:szCs w:val="28"/>
          <w:lang w:eastAsia="ru-RU" w:bidi="ru-RU"/>
        </w:rPr>
        <w:t>10685,89</w:t>
      </w:r>
      <w:r w:rsidR="002001F9" w:rsidRPr="009D1560">
        <w:rPr>
          <w:rFonts w:cs="Tahoma"/>
          <w:sz w:val="28"/>
          <w:szCs w:val="28"/>
          <w:lang w:eastAsia="ru-RU" w:bidi="ru-RU"/>
        </w:rPr>
        <w:t xml:space="preserve"> тыс. ру</w:t>
      </w:r>
      <w:r w:rsidR="008F2D9A" w:rsidRPr="009D1560">
        <w:rPr>
          <w:rFonts w:cs="Tahoma"/>
          <w:sz w:val="28"/>
          <w:szCs w:val="28"/>
          <w:lang w:eastAsia="ru-RU" w:bidi="ru-RU"/>
        </w:rPr>
        <w:t>б</w:t>
      </w:r>
      <w:r w:rsidR="002001F9" w:rsidRPr="009D1560">
        <w:rPr>
          <w:rFonts w:cs="Tahoma"/>
          <w:sz w:val="28"/>
          <w:szCs w:val="28"/>
          <w:lang w:eastAsia="ru-RU" w:bidi="ru-RU"/>
        </w:rPr>
        <w:t xml:space="preserve">лей, </w:t>
      </w:r>
      <w:r w:rsidR="009D1560" w:rsidRPr="009D1560">
        <w:rPr>
          <w:rFonts w:cs="Tahoma"/>
          <w:sz w:val="28"/>
          <w:szCs w:val="28"/>
          <w:lang w:eastAsia="ru-RU" w:bidi="ru-RU"/>
        </w:rPr>
        <w:t>9965,24</w:t>
      </w:r>
      <w:r w:rsidR="006E00B1" w:rsidRPr="009D1560">
        <w:rPr>
          <w:rFonts w:cs="Tahoma"/>
          <w:sz w:val="28"/>
          <w:szCs w:val="28"/>
          <w:lang w:eastAsia="ru-RU" w:bidi="ru-RU"/>
        </w:rPr>
        <w:t xml:space="preserve"> тыс. рублей, </w:t>
      </w:r>
      <w:r w:rsidR="009D1560" w:rsidRPr="009D1560">
        <w:rPr>
          <w:rFonts w:cs="Tahoma"/>
          <w:sz w:val="28"/>
          <w:szCs w:val="28"/>
          <w:lang w:eastAsia="ru-RU" w:bidi="ru-RU"/>
        </w:rPr>
        <w:t xml:space="preserve">10069,39 </w:t>
      </w:r>
      <w:r w:rsidR="006E00B1" w:rsidRPr="009D1560">
        <w:rPr>
          <w:rFonts w:cs="Tahoma"/>
          <w:sz w:val="28"/>
          <w:szCs w:val="28"/>
          <w:lang w:eastAsia="ru-RU" w:bidi="ru-RU"/>
        </w:rPr>
        <w:t xml:space="preserve">тыс. рублей соответственно,  </w:t>
      </w:r>
      <w:r w:rsidR="002001F9" w:rsidRPr="009D1560">
        <w:rPr>
          <w:rFonts w:cs="Tahoma"/>
          <w:sz w:val="28"/>
          <w:szCs w:val="28"/>
          <w:lang w:eastAsia="ru-RU" w:bidi="ru-RU"/>
        </w:rPr>
        <w:t xml:space="preserve">что не противоречит требованиям </w:t>
      </w:r>
      <w:r w:rsidRPr="009D1560">
        <w:rPr>
          <w:rFonts w:cs="Tahoma"/>
          <w:sz w:val="28"/>
          <w:szCs w:val="28"/>
          <w:lang w:eastAsia="ru-RU" w:bidi="ru-RU"/>
        </w:rPr>
        <w:t xml:space="preserve"> </w:t>
      </w:r>
      <w:r w:rsidR="002001F9" w:rsidRPr="009D1560">
        <w:rPr>
          <w:rFonts w:cs="Tahoma"/>
          <w:sz w:val="28"/>
          <w:szCs w:val="28"/>
          <w:lang w:eastAsia="ru-RU" w:bidi="ru-RU"/>
        </w:rPr>
        <w:t xml:space="preserve">ст.107 БК РФ и </w:t>
      </w:r>
      <w:r w:rsidRPr="009D1560">
        <w:rPr>
          <w:rFonts w:cs="Tahoma"/>
          <w:sz w:val="28"/>
          <w:szCs w:val="28"/>
          <w:lang/>
        </w:rPr>
        <w:t>не  превышает утвержденный общий годовой объем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14:paraId="5ADD2946" w14:textId="77777777" w:rsidR="00371271" w:rsidRPr="009D1560" w:rsidRDefault="0008567F" w:rsidP="00371271">
      <w:pPr>
        <w:ind w:firstLine="709"/>
        <w:jc w:val="both"/>
        <w:rPr>
          <w:rFonts w:cs="Tahoma"/>
          <w:sz w:val="28"/>
          <w:szCs w:val="28"/>
          <w:lang/>
        </w:rPr>
      </w:pPr>
      <w:r w:rsidRPr="009D1560">
        <w:rPr>
          <w:rFonts w:cs="Tahoma"/>
          <w:sz w:val="28"/>
          <w:szCs w:val="28"/>
          <w:lang/>
        </w:rPr>
        <w:t>Ве</w:t>
      </w:r>
      <w:r w:rsidR="00371271" w:rsidRPr="009D1560">
        <w:rPr>
          <w:rFonts w:cs="Tahoma"/>
          <w:sz w:val="28"/>
          <w:szCs w:val="28"/>
          <w:lang/>
        </w:rPr>
        <w:t xml:space="preserve">рхний предел муниципального внутреннего долга </w:t>
      </w:r>
      <w:r w:rsidR="006E00B1" w:rsidRPr="009D1560">
        <w:rPr>
          <w:rFonts w:cs="Tahoma"/>
          <w:sz w:val="28"/>
          <w:szCs w:val="28"/>
          <w:lang w:eastAsia="ru-RU" w:bidi="ru-RU"/>
        </w:rPr>
        <w:t>Пировского муниципального округа</w:t>
      </w:r>
      <w:r w:rsidR="00371271" w:rsidRPr="009D1560">
        <w:rPr>
          <w:rFonts w:cs="Tahoma"/>
          <w:sz w:val="28"/>
          <w:szCs w:val="28"/>
          <w:lang/>
        </w:rPr>
        <w:t xml:space="preserve"> по состоянию на 1 января 20</w:t>
      </w:r>
      <w:r w:rsidR="00511C97" w:rsidRPr="009D1560">
        <w:rPr>
          <w:rFonts w:cs="Tahoma"/>
          <w:sz w:val="28"/>
          <w:szCs w:val="28"/>
          <w:lang/>
        </w:rPr>
        <w:t>2</w:t>
      </w:r>
      <w:r w:rsidR="009D1560">
        <w:rPr>
          <w:rFonts w:cs="Tahoma"/>
          <w:sz w:val="28"/>
          <w:szCs w:val="28"/>
          <w:lang/>
        </w:rPr>
        <w:t>3</w:t>
      </w:r>
      <w:r w:rsidR="00371271" w:rsidRPr="009D1560">
        <w:rPr>
          <w:rFonts w:cs="Tahoma"/>
          <w:sz w:val="28"/>
          <w:szCs w:val="28"/>
          <w:lang/>
        </w:rPr>
        <w:t xml:space="preserve"> года установлен в сумме 0,0 т</w:t>
      </w:r>
      <w:r w:rsidRPr="009D1560">
        <w:rPr>
          <w:rFonts w:cs="Tahoma"/>
          <w:sz w:val="28"/>
          <w:szCs w:val="28"/>
          <w:lang/>
        </w:rPr>
        <w:t>ыс</w:t>
      </w:r>
      <w:r w:rsidR="00371271" w:rsidRPr="009D1560">
        <w:rPr>
          <w:rFonts w:cs="Tahoma"/>
          <w:sz w:val="28"/>
          <w:szCs w:val="28"/>
          <w:lang/>
        </w:rPr>
        <w:t>. рублей, на 1 января 20</w:t>
      </w:r>
      <w:r w:rsidR="00FE5AE7" w:rsidRPr="009D1560">
        <w:rPr>
          <w:rFonts w:cs="Tahoma"/>
          <w:sz w:val="28"/>
          <w:szCs w:val="28"/>
          <w:lang/>
        </w:rPr>
        <w:t>2</w:t>
      </w:r>
      <w:r w:rsidR="009D1560">
        <w:rPr>
          <w:rFonts w:cs="Tahoma"/>
          <w:sz w:val="28"/>
          <w:szCs w:val="28"/>
          <w:lang/>
        </w:rPr>
        <w:t>4</w:t>
      </w:r>
      <w:r w:rsidR="00FE5AE7" w:rsidRPr="009D1560">
        <w:rPr>
          <w:rFonts w:cs="Tahoma"/>
          <w:sz w:val="28"/>
          <w:szCs w:val="28"/>
          <w:lang/>
        </w:rPr>
        <w:t xml:space="preserve"> </w:t>
      </w:r>
      <w:r w:rsidR="00371271" w:rsidRPr="009D1560">
        <w:rPr>
          <w:rFonts w:cs="Tahoma"/>
          <w:sz w:val="28"/>
          <w:szCs w:val="28"/>
          <w:lang/>
        </w:rPr>
        <w:t>год</w:t>
      </w:r>
      <w:r w:rsidR="00FE5AE7" w:rsidRPr="009D1560">
        <w:rPr>
          <w:rFonts w:cs="Tahoma"/>
          <w:sz w:val="28"/>
          <w:szCs w:val="28"/>
          <w:lang/>
        </w:rPr>
        <w:t>а</w:t>
      </w:r>
      <w:r w:rsidR="00371271" w:rsidRPr="009D1560">
        <w:rPr>
          <w:rFonts w:cs="Tahoma"/>
          <w:sz w:val="28"/>
          <w:szCs w:val="28"/>
          <w:lang/>
        </w:rPr>
        <w:t xml:space="preserve"> в сумме 0,0 т</w:t>
      </w:r>
      <w:r w:rsidRPr="009D1560">
        <w:rPr>
          <w:rFonts w:cs="Tahoma"/>
          <w:sz w:val="28"/>
          <w:szCs w:val="28"/>
          <w:lang/>
        </w:rPr>
        <w:t>ыс</w:t>
      </w:r>
      <w:r w:rsidR="00371271" w:rsidRPr="009D1560">
        <w:rPr>
          <w:rFonts w:cs="Tahoma"/>
          <w:sz w:val="28"/>
          <w:szCs w:val="28"/>
          <w:lang/>
        </w:rPr>
        <w:t>. рублей, на 1 января 20</w:t>
      </w:r>
      <w:r w:rsidRPr="009D1560">
        <w:rPr>
          <w:rFonts w:cs="Tahoma"/>
          <w:sz w:val="28"/>
          <w:szCs w:val="28"/>
          <w:lang/>
        </w:rPr>
        <w:t>2</w:t>
      </w:r>
      <w:r w:rsidR="009D1560">
        <w:rPr>
          <w:rFonts w:cs="Tahoma"/>
          <w:sz w:val="28"/>
          <w:szCs w:val="28"/>
          <w:lang/>
        </w:rPr>
        <w:t>5</w:t>
      </w:r>
      <w:r w:rsidR="00371271" w:rsidRPr="009D1560">
        <w:rPr>
          <w:rFonts w:cs="Tahoma"/>
          <w:sz w:val="28"/>
          <w:szCs w:val="28"/>
          <w:lang/>
        </w:rPr>
        <w:t xml:space="preserve"> года в сумме 0</w:t>
      </w:r>
      <w:r w:rsidRPr="009D1560">
        <w:rPr>
          <w:rFonts w:cs="Tahoma"/>
          <w:sz w:val="28"/>
          <w:szCs w:val="28"/>
          <w:lang/>
        </w:rPr>
        <w:t>,0</w:t>
      </w:r>
      <w:r w:rsidR="00371271" w:rsidRPr="009D1560">
        <w:rPr>
          <w:rFonts w:cs="Tahoma"/>
          <w:sz w:val="28"/>
          <w:szCs w:val="28"/>
          <w:lang/>
        </w:rPr>
        <w:t xml:space="preserve"> т</w:t>
      </w:r>
      <w:r w:rsidRPr="009D1560">
        <w:rPr>
          <w:rFonts w:cs="Tahoma"/>
          <w:sz w:val="28"/>
          <w:szCs w:val="28"/>
          <w:lang/>
        </w:rPr>
        <w:t>ыс</w:t>
      </w:r>
      <w:r w:rsidR="00371271" w:rsidRPr="009D1560">
        <w:rPr>
          <w:rFonts w:cs="Tahoma"/>
          <w:sz w:val="28"/>
          <w:szCs w:val="28"/>
          <w:lang/>
        </w:rPr>
        <w:t>. рублей.</w:t>
      </w:r>
    </w:p>
    <w:p w14:paraId="71853F1D" w14:textId="77777777" w:rsidR="00716D65" w:rsidRPr="009D1560" w:rsidRDefault="009D1560" w:rsidP="009D1560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cs="Tahoma"/>
          <w:bCs/>
          <w:i/>
          <w:sz w:val="28"/>
          <w:szCs w:val="28"/>
          <w:lang w:eastAsia="ru-RU" w:bidi="ru-RU"/>
        </w:rPr>
        <w:t xml:space="preserve"> </w:t>
      </w:r>
      <w:r>
        <w:rPr>
          <w:rFonts w:cs="Tahoma"/>
          <w:bCs/>
          <w:i/>
          <w:sz w:val="28"/>
          <w:szCs w:val="28"/>
          <w:lang w:eastAsia="ru-RU" w:bidi="ru-RU"/>
        </w:rPr>
        <w:tab/>
      </w:r>
      <w:r w:rsidR="00D25E2E" w:rsidRPr="009D1560">
        <w:rPr>
          <w:rFonts w:eastAsia="Times New Roman"/>
          <w:bCs/>
          <w:sz w:val="28"/>
          <w:szCs w:val="28"/>
          <w:lang w:eastAsia="ru-RU"/>
        </w:rPr>
        <w:t>С</w:t>
      </w:r>
      <w:r w:rsidR="00716D65" w:rsidRPr="009D1560">
        <w:rPr>
          <w:rFonts w:eastAsia="Times New Roman"/>
          <w:bCs/>
          <w:sz w:val="28"/>
          <w:szCs w:val="28"/>
          <w:lang w:eastAsia="ru-RU"/>
        </w:rPr>
        <w:t>тать</w:t>
      </w:r>
      <w:r w:rsidR="00D25E2E" w:rsidRPr="009D1560">
        <w:rPr>
          <w:rFonts w:eastAsia="Times New Roman"/>
          <w:bCs/>
          <w:sz w:val="28"/>
          <w:szCs w:val="28"/>
          <w:lang w:eastAsia="ru-RU"/>
        </w:rPr>
        <w:t>е</w:t>
      </w:r>
      <w:r w:rsidR="00716D65" w:rsidRPr="009D1560">
        <w:rPr>
          <w:rFonts w:eastAsia="Times New Roman"/>
          <w:bCs/>
          <w:sz w:val="28"/>
          <w:szCs w:val="28"/>
          <w:lang w:eastAsia="ru-RU"/>
        </w:rPr>
        <w:t xml:space="preserve">й 81 Бюджетного кодекса РФ </w:t>
      </w:r>
      <w:r w:rsidR="00D25E2E" w:rsidRPr="009D1560">
        <w:rPr>
          <w:rFonts w:eastAsia="Times New Roman"/>
          <w:bCs/>
          <w:sz w:val="28"/>
          <w:szCs w:val="28"/>
          <w:lang w:eastAsia="ru-RU"/>
        </w:rPr>
        <w:t>установлено, что в</w:t>
      </w:r>
      <w:r w:rsidR="00716D65" w:rsidRPr="009D1560">
        <w:rPr>
          <w:rFonts w:eastAsia="Times New Roman"/>
          <w:sz w:val="28"/>
          <w:szCs w:val="28"/>
          <w:lang w:eastAsia="ru-RU"/>
        </w:rPr>
        <w:t xml:space="preserve"> расходной части бюджетов бюджетной системы Российской Федерации (за исключением бюджетов государственных внебюджетных фондов) предусматривается создание </w:t>
      </w:r>
      <w:r w:rsidR="00716D65" w:rsidRPr="0064375F">
        <w:rPr>
          <w:rFonts w:eastAsia="Times New Roman"/>
          <w:b/>
          <w:sz w:val="28"/>
          <w:szCs w:val="28"/>
          <w:lang w:eastAsia="ru-RU"/>
        </w:rPr>
        <w:t>резервных фондов</w:t>
      </w:r>
      <w:r w:rsidR="00716D65" w:rsidRPr="009D1560">
        <w:rPr>
          <w:rFonts w:eastAsia="Times New Roman"/>
          <w:sz w:val="28"/>
          <w:szCs w:val="28"/>
          <w:lang w:eastAsia="ru-RU"/>
        </w:rPr>
        <w:t xml:space="preserve"> исполнительных органов государственной власти (местных администраций) - резервного фонда Правительства Российской Федерации, резервных фондов высших исполнительных органов государственной власти субъектов Российской Федерации, резервных фондов местных администраций.</w:t>
      </w:r>
    </w:p>
    <w:p w14:paraId="1FD32FD3" w14:textId="77777777" w:rsidR="000272FC" w:rsidRPr="009D1560" w:rsidRDefault="00D25E2E" w:rsidP="009D1560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bookmarkStart w:id="3" w:name="sub_812"/>
      <w:r w:rsidRPr="009D1560">
        <w:rPr>
          <w:rFonts w:eastAsia="Times New Roman"/>
          <w:sz w:val="28"/>
          <w:szCs w:val="28"/>
          <w:lang w:eastAsia="ru-RU"/>
        </w:rPr>
        <w:t>В проекте бюджета на очередной 20</w:t>
      </w:r>
      <w:r w:rsidR="00C444A4" w:rsidRPr="009D1560">
        <w:rPr>
          <w:rFonts w:eastAsia="Times New Roman"/>
          <w:sz w:val="28"/>
          <w:szCs w:val="28"/>
          <w:lang w:eastAsia="ru-RU"/>
        </w:rPr>
        <w:t>2</w:t>
      </w:r>
      <w:r w:rsidR="009D1560" w:rsidRPr="009D1560">
        <w:rPr>
          <w:rFonts w:eastAsia="Times New Roman"/>
          <w:sz w:val="28"/>
          <w:szCs w:val="28"/>
          <w:lang w:eastAsia="ru-RU"/>
        </w:rPr>
        <w:t>2</w:t>
      </w:r>
      <w:r w:rsidRPr="009D1560">
        <w:rPr>
          <w:rFonts w:eastAsia="Times New Roman"/>
          <w:sz w:val="28"/>
          <w:szCs w:val="28"/>
          <w:lang w:eastAsia="ru-RU"/>
        </w:rPr>
        <w:t xml:space="preserve"> год и плановый период 20</w:t>
      </w:r>
      <w:r w:rsidR="00511C97" w:rsidRPr="009D1560">
        <w:rPr>
          <w:rFonts w:eastAsia="Times New Roman"/>
          <w:sz w:val="28"/>
          <w:szCs w:val="28"/>
          <w:lang w:eastAsia="ru-RU"/>
        </w:rPr>
        <w:t>2</w:t>
      </w:r>
      <w:r w:rsidR="009D1560" w:rsidRPr="009D1560">
        <w:rPr>
          <w:rFonts w:eastAsia="Times New Roman"/>
          <w:sz w:val="28"/>
          <w:szCs w:val="28"/>
          <w:lang w:eastAsia="ru-RU"/>
        </w:rPr>
        <w:t>3</w:t>
      </w:r>
      <w:r w:rsidRPr="009D1560">
        <w:rPr>
          <w:rFonts w:eastAsia="Times New Roman"/>
          <w:sz w:val="28"/>
          <w:szCs w:val="28"/>
          <w:lang w:eastAsia="ru-RU"/>
        </w:rPr>
        <w:t>-20</w:t>
      </w:r>
      <w:r w:rsidR="000C5460" w:rsidRPr="009D1560">
        <w:rPr>
          <w:rFonts w:eastAsia="Times New Roman"/>
          <w:sz w:val="28"/>
          <w:szCs w:val="28"/>
          <w:lang w:eastAsia="ru-RU"/>
        </w:rPr>
        <w:t>2</w:t>
      </w:r>
      <w:r w:rsidR="009D1560" w:rsidRPr="009D1560">
        <w:rPr>
          <w:rFonts w:eastAsia="Times New Roman"/>
          <w:sz w:val="28"/>
          <w:szCs w:val="28"/>
          <w:lang w:eastAsia="ru-RU"/>
        </w:rPr>
        <w:t>4</w:t>
      </w:r>
      <w:r w:rsidRPr="009D1560">
        <w:rPr>
          <w:rFonts w:eastAsia="Times New Roman"/>
          <w:sz w:val="28"/>
          <w:szCs w:val="28"/>
          <w:lang w:eastAsia="ru-RU"/>
        </w:rPr>
        <w:t xml:space="preserve"> годов предусмотрены средства резервных фондов ежегодно в сумме </w:t>
      </w:r>
      <w:r w:rsidR="000272FC" w:rsidRPr="009D1560">
        <w:rPr>
          <w:rFonts w:eastAsia="Times New Roman"/>
          <w:sz w:val="28"/>
          <w:szCs w:val="28"/>
          <w:lang w:eastAsia="ru-RU"/>
        </w:rPr>
        <w:t>500,0</w:t>
      </w:r>
      <w:r w:rsidRPr="009D1560">
        <w:rPr>
          <w:rFonts w:eastAsia="Times New Roman"/>
          <w:sz w:val="28"/>
          <w:szCs w:val="28"/>
          <w:lang w:eastAsia="ru-RU"/>
        </w:rPr>
        <w:t xml:space="preserve"> тыс. рублей, что не превышает </w:t>
      </w:r>
      <w:r w:rsidR="00BF56FC" w:rsidRPr="009D1560">
        <w:rPr>
          <w:rFonts w:eastAsia="Times New Roman"/>
          <w:sz w:val="28"/>
          <w:szCs w:val="28"/>
          <w:lang w:eastAsia="ru-RU"/>
        </w:rPr>
        <w:t xml:space="preserve">установленного </w:t>
      </w:r>
      <w:r w:rsidRPr="009D1560">
        <w:rPr>
          <w:rFonts w:eastAsia="Times New Roman"/>
          <w:sz w:val="28"/>
          <w:szCs w:val="28"/>
          <w:lang w:eastAsia="ru-RU"/>
        </w:rPr>
        <w:t>БК РФ</w:t>
      </w:r>
      <w:r w:rsidR="000272FC" w:rsidRPr="009D1560">
        <w:rPr>
          <w:rFonts w:eastAsia="Times New Roman"/>
          <w:sz w:val="28"/>
          <w:szCs w:val="28"/>
          <w:lang w:eastAsia="ru-RU"/>
        </w:rPr>
        <w:t xml:space="preserve"> размера</w:t>
      </w:r>
      <w:r w:rsidR="00BF56FC" w:rsidRPr="009D1560">
        <w:rPr>
          <w:rFonts w:eastAsia="Times New Roman"/>
          <w:sz w:val="28"/>
          <w:szCs w:val="28"/>
          <w:lang w:eastAsia="ru-RU"/>
        </w:rPr>
        <w:t xml:space="preserve"> -  размер резервных фондов исполнительных органов государственной власти (местных администраций) устанавливается законами (решениями) о соответствующих бюджетах и не может превышать 3 процента утвержденного указанными законами (решениями) общего объема расходов.  </w:t>
      </w:r>
    </w:p>
    <w:bookmarkEnd w:id="3"/>
    <w:p w14:paraId="03DE87E6" w14:textId="77777777" w:rsidR="00092952" w:rsidRPr="0064375F" w:rsidRDefault="00F53C50" w:rsidP="008D61DB">
      <w:pPr>
        <w:ind w:firstLine="709"/>
        <w:jc w:val="both"/>
        <w:rPr>
          <w:rFonts w:cs="Tahoma"/>
          <w:b/>
          <w:bCs/>
          <w:sz w:val="28"/>
          <w:szCs w:val="28"/>
          <w:lang w:eastAsia="ru-RU" w:bidi="ru-RU"/>
        </w:rPr>
      </w:pPr>
      <w:r w:rsidRPr="0064375F">
        <w:rPr>
          <w:rFonts w:cs="Tahoma"/>
          <w:b/>
          <w:bCs/>
          <w:sz w:val="28"/>
          <w:szCs w:val="28"/>
          <w:lang w:eastAsia="ru-RU" w:bidi="ru-RU"/>
        </w:rPr>
        <w:t xml:space="preserve">Дефицит бюджета муниципального </w:t>
      </w:r>
      <w:r w:rsidR="000272FC" w:rsidRPr="0064375F">
        <w:rPr>
          <w:rFonts w:cs="Tahoma"/>
          <w:b/>
          <w:bCs/>
          <w:sz w:val="28"/>
          <w:szCs w:val="28"/>
          <w:lang w:eastAsia="ru-RU" w:bidi="ru-RU"/>
        </w:rPr>
        <w:t>бюджета</w:t>
      </w:r>
      <w:r w:rsidRPr="0064375F">
        <w:rPr>
          <w:rFonts w:cs="Tahoma"/>
          <w:b/>
          <w:bCs/>
          <w:sz w:val="28"/>
          <w:szCs w:val="28"/>
          <w:lang w:eastAsia="ru-RU" w:bidi="ru-RU"/>
        </w:rPr>
        <w:t xml:space="preserve"> в очередном</w:t>
      </w:r>
      <w:r w:rsidR="000272FC" w:rsidRPr="0064375F">
        <w:rPr>
          <w:rFonts w:cs="Tahoma"/>
          <w:b/>
          <w:bCs/>
          <w:sz w:val="28"/>
          <w:szCs w:val="28"/>
          <w:lang w:eastAsia="ru-RU" w:bidi="ru-RU"/>
        </w:rPr>
        <w:t xml:space="preserve"> </w:t>
      </w:r>
      <w:r w:rsidR="008D61DB" w:rsidRPr="0064375F">
        <w:rPr>
          <w:rFonts w:cs="Tahoma"/>
          <w:b/>
          <w:bCs/>
          <w:sz w:val="28"/>
          <w:szCs w:val="28"/>
          <w:lang w:eastAsia="ru-RU" w:bidi="ru-RU"/>
        </w:rPr>
        <w:t>ф</w:t>
      </w:r>
      <w:r w:rsidRPr="0064375F">
        <w:rPr>
          <w:rFonts w:cs="Tahoma"/>
          <w:b/>
          <w:bCs/>
          <w:sz w:val="28"/>
          <w:szCs w:val="28"/>
          <w:lang w:eastAsia="ru-RU" w:bidi="ru-RU"/>
        </w:rPr>
        <w:t>инансовом году и плановом периоде</w:t>
      </w:r>
      <w:r w:rsidR="00092952" w:rsidRPr="0064375F">
        <w:rPr>
          <w:rFonts w:cs="Tahoma"/>
          <w:b/>
          <w:bCs/>
          <w:sz w:val="28"/>
          <w:szCs w:val="28"/>
          <w:lang w:eastAsia="ru-RU" w:bidi="ru-RU"/>
        </w:rPr>
        <w:t>.</w:t>
      </w:r>
    </w:p>
    <w:p w14:paraId="0B1038A8" w14:textId="77777777" w:rsidR="00823B54" w:rsidRDefault="00823B54" w:rsidP="00823B5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D61DB">
        <w:rPr>
          <w:rFonts w:cs="Tahoma"/>
          <w:sz w:val="28"/>
          <w:szCs w:val="28"/>
          <w:lang w:eastAsia="ru-RU" w:bidi="ru-RU"/>
        </w:rPr>
        <w:t xml:space="preserve">Статьей 92.1 Бюджетного кодекса РФ установлено, что </w:t>
      </w:r>
      <w:r w:rsidRPr="008D61DB">
        <w:rPr>
          <w:sz w:val="28"/>
          <w:szCs w:val="28"/>
          <w:lang w:eastAsia="ru-RU" w:bidi="ru-RU"/>
        </w:rPr>
        <w:t>д</w:t>
      </w:r>
      <w:r w:rsidRPr="008D61DB">
        <w:rPr>
          <w:rFonts w:eastAsia="Times New Roman"/>
          <w:sz w:val="28"/>
          <w:szCs w:val="28"/>
          <w:lang w:eastAsia="ru-RU"/>
        </w:rPr>
        <w:t xml:space="preserve">ля муниципального образования, в отношении которого осуществляются меры, предусмотренные </w:t>
      </w:r>
      <w:hyperlink w:anchor="sub_1364" w:history="1">
        <w:r w:rsidRPr="008D61DB">
          <w:rPr>
            <w:rFonts w:eastAsia="Times New Roman"/>
            <w:sz w:val="28"/>
            <w:szCs w:val="28"/>
            <w:lang w:eastAsia="ru-RU"/>
          </w:rPr>
          <w:t>пунктом 4 статьи 136</w:t>
        </w:r>
      </w:hyperlink>
      <w:r w:rsidRPr="008D61DB">
        <w:rPr>
          <w:rFonts w:eastAsia="Times New Roman"/>
          <w:sz w:val="28"/>
          <w:szCs w:val="28"/>
          <w:lang w:eastAsia="ru-RU"/>
        </w:rPr>
        <w:t xml:space="preserve"> БК РФ,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14:paraId="085A3E0E" w14:textId="77777777" w:rsidR="008D61DB" w:rsidRPr="008D61DB" w:rsidRDefault="008D61DB" w:rsidP="008D61DB">
      <w:pPr>
        <w:ind w:firstLine="709"/>
        <w:jc w:val="both"/>
        <w:rPr>
          <w:rFonts w:cs="Tahoma"/>
          <w:sz w:val="28"/>
          <w:szCs w:val="28"/>
          <w:lang w:eastAsia="ru-RU" w:bidi="ru-RU"/>
        </w:rPr>
      </w:pPr>
      <w:r w:rsidRPr="008D61DB">
        <w:rPr>
          <w:rFonts w:cs="Tahoma"/>
          <w:sz w:val="28"/>
          <w:szCs w:val="28"/>
          <w:lang w:eastAsia="ru-RU" w:bidi="ru-RU"/>
        </w:rPr>
        <w:t>Проект бюджета Пировского муниципального округа на 2022 год сформирован с дефицитом в сумме 0,0 тыс. рублей.</w:t>
      </w:r>
    </w:p>
    <w:p w14:paraId="090B5B55" w14:textId="77777777" w:rsidR="009333F1" w:rsidRDefault="009333F1" w:rsidP="00823B5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14:paraId="13BB80DB" w14:textId="77777777" w:rsidR="009333F1" w:rsidRDefault="009333F1" w:rsidP="00823B5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9333F1">
        <w:rPr>
          <w:rFonts w:eastAsia="Times New Roman"/>
          <w:b/>
          <w:sz w:val="28"/>
          <w:szCs w:val="28"/>
          <w:lang w:eastAsia="ru-RU"/>
        </w:rPr>
        <w:t>6. Анализ текста проекта.</w:t>
      </w:r>
    </w:p>
    <w:p w14:paraId="1B4B1525" w14:textId="77777777" w:rsidR="009333F1" w:rsidRDefault="009333F1" w:rsidP="00C94030">
      <w:pPr>
        <w:widowControl/>
        <w:suppressAutoHyphens w:val="0"/>
        <w:autoSpaceDE w:val="0"/>
        <w:autoSpaceDN w:val="0"/>
        <w:adjustRightInd w:val="0"/>
        <w:ind w:firstLine="709"/>
        <w:rPr>
          <w:rFonts w:eastAsia="Times New Roman"/>
          <w:b/>
          <w:sz w:val="28"/>
          <w:szCs w:val="28"/>
          <w:lang w:eastAsia="ru-RU"/>
        </w:rPr>
      </w:pPr>
    </w:p>
    <w:p w14:paraId="2A770023" w14:textId="77777777" w:rsidR="009333F1" w:rsidRDefault="0070125D" w:rsidP="00C9403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1) </w:t>
      </w:r>
      <w:r w:rsidR="00DA0280" w:rsidRPr="00C94030">
        <w:rPr>
          <w:rStyle w:val="markedcontent"/>
          <w:sz w:val="28"/>
          <w:szCs w:val="28"/>
        </w:rPr>
        <w:t xml:space="preserve">Проект решения предусматривает дополнительные основания для </w:t>
      </w:r>
      <w:r w:rsidR="00C94030">
        <w:rPr>
          <w:rStyle w:val="markedcontent"/>
          <w:sz w:val="28"/>
          <w:szCs w:val="28"/>
        </w:rPr>
        <w:t>в</w:t>
      </w:r>
      <w:r w:rsidR="00DA0280" w:rsidRPr="00C94030">
        <w:rPr>
          <w:rStyle w:val="markedcontent"/>
          <w:sz w:val="28"/>
          <w:szCs w:val="28"/>
        </w:rPr>
        <w:t>несения изменений в сводную бюджетную роспи</w:t>
      </w:r>
      <w:r w:rsidR="00C94030">
        <w:rPr>
          <w:rStyle w:val="markedcontent"/>
          <w:sz w:val="28"/>
          <w:szCs w:val="28"/>
        </w:rPr>
        <w:t xml:space="preserve">сь бюджета округа </w:t>
      </w:r>
      <w:r w:rsidR="00DA0280" w:rsidRPr="00C94030">
        <w:rPr>
          <w:rStyle w:val="markedcontent"/>
          <w:sz w:val="28"/>
          <w:szCs w:val="28"/>
        </w:rPr>
        <w:t>в соответствии с решениями руководителя финансов</w:t>
      </w:r>
      <w:r w:rsidR="00C94030">
        <w:rPr>
          <w:rStyle w:val="markedcontent"/>
          <w:sz w:val="28"/>
          <w:szCs w:val="28"/>
        </w:rPr>
        <w:t>ого управления</w:t>
      </w:r>
      <w:r w:rsidR="00DA0280" w:rsidRPr="00C94030">
        <w:rPr>
          <w:rStyle w:val="markedcontent"/>
          <w:sz w:val="28"/>
          <w:szCs w:val="28"/>
        </w:rPr>
        <w:t xml:space="preserve"> без внесения </w:t>
      </w:r>
      <w:r w:rsidR="00DA0280" w:rsidRPr="00C94030">
        <w:rPr>
          <w:rStyle w:val="markedcontent"/>
          <w:sz w:val="28"/>
          <w:szCs w:val="28"/>
        </w:rPr>
        <w:lastRenderedPageBreak/>
        <w:t xml:space="preserve">изменений в решение о бюджете </w:t>
      </w:r>
      <w:r w:rsidR="00C94030">
        <w:rPr>
          <w:rStyle w:val="markedcontent"/>
          <w:sz w:val="28"/>
          <w:szCs w:val="28"/>
        </w:rPr>
        <w:t>округа (ст.5</w:t>
      </w:r>
      <w:r w:rsidR="00DA0280" w:rsidRPr="00C94030">
        <w:rPr>
          <w:rStyle w:val="markedcontent"/>
          <w:sz w:val="28"/>
          <w:szCs w:val="28"/>
        </w:rPr>
        <w:t xml:space="preserve"> Проекта). Право устанавливать такие основания в решении о бюджете предусмотрено ст.217 БК РФ.</w:t>
      </w:r>
    </w:p>
    <w:p w14:paraId="324D146F" w14:textId="77777777" w:rsidR="009B77A6" w:rsidRPr="009B77A6" w:rsidRDefault="00616795" w:rsidP="0061679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В </w:t>
      </w:r>
      <w:r>
        <w:rPr>
          <w:rStyle w:val="markedcontent"/>
          <w:sz w:val="28"/>
          <w:szCs w:val="28"/>
        </w:rPr>
        <w:t>соответствии с постановлением Правительства Красноярского края от 20.03.2020г. №167-п Порядок предоставления</w:t>
      </w:r>
      <w:r w:rsidRPr="00616795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субсидий бюджетам муниципальных образований Красноярского края на частичное финансирование (возмещение) расходов на персональные выплаты, устанавливаемые в целях повышения оплаты труда молодым специалистам, на персональные выплаты, устанавливаемые с учетом опыта работы при наличии ученой степени, почетного звания, нагрудного знака (значка)</w:t>
      </w:r>
      <w:r>
        <w:rPr>
          <w:rStyle w:val="markedcontent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от 30.01.2014 N 23-п признан утратившим силу. </w:t>
      </w:r>
      <w:r w:rsidR="00C94030">
        <w:rPr>
          <w:rStyle w:val="markedcontent"/>
          <w:sz w:val="28"/>
          <w:szCs w:val="28"/>
        </w:rPr>
        <w:t>В</w:t>
      </w:r>
      <w:r>
        <w:rPr>
          <w:rStyle w:val="markedcontent"/>
          <w:sz w:val="28"/>
          <w:szCs w:val="28"/>
        </w:rPr>
        <w:t xml:space="preserve"> связи с чем</w:t>
      </w:r>
      <w:r w:rsidR="00C94030">
        <w:rPr>
          <w:rStyle w:val="markedcontent"/>
          <w:sz w:val="28"/>
          <w:szCs w:val="28"/>
        </w:rPr>
        <w:t xml:space="preserve"> п.8 ст.5 Проекта решения</w:t>
      </w:r>
      <w:r>
        <w:rPr>
          <w:rStyle w:val="markedcontent"/>
          <w:sz w:val="28"/>
          <w:szCs w:val="28"/>
        </w:rPr>
        <w:t xml:space="preserve"> где </w:t>
      </w:r>
      <w:r w:rsidR="00C94030">
        <w:rPr>
          <w:rStyle w:val="markedcontent"/>
          <w:sz w:val="28"/>
          <w:szCs w:val="28"/>
        </w:rPr>
        <w:t xml:space="preserve">установлено </w:t>
      </w:r>
      <w:r>
        <w:rPr>
          <w:rStyle w:val="markedcontent"/>
          <w:sz w:val="28"/>
          <w:szCs w:val="28"/>
        </w:rPr>
        <w:t>полномочие</w:t>
      </w:r>
      <w:r w:rsidR="00C94030">
        <w:rPr>
          <w:rStyle w:val="markedcontent"/>
          <w:sz w:val="28"/>
          <w:szCs w:val="28"/>
        </w:rPr>
        <w:t xml:space="preserve"> вносить изменения по </w:t>
      </w:r>
      <w:r w:rsidR="00C94030" w:rsidRPr="007827D5">
        <w:rPr>
          <w:sz w:val="28"/>
          <w:szCs w:val="28"/>
        </w:rPr>
        <w:t>главным распорядителям средств бюджета</w:t>
      </w:r>
      <w:r w:rsidR="00C94030">
        <w:rPr>
          <w:sz w:val="28"/>
          <w:szCs w:val="28"/>
        </w:rPr>
        <w:t xml:space="preserve"> округа</w:t>
      </w:r>
      <w:r w:rsidR="00C94030" w:rsidRPr="007827D5">
        <w:rPr>
          <w:sz w:val="28"/>
          <w:szCs w:val="28"/>
        </w:rPr>
        <w:t xml:space="preserve"> с соответствующим увеличением объема средств субвенций, субсидий, предоставляемых из краевого бюджета, - на сумму средств, предусмотренных настоящим Решением для финансирования расходов на персональные выплаты, устанавливаемые в целях повышения оплаты труда молодым специалистам, персональные выплаты, устанавливаемые с учётом опыта работы при наличии учёной степени, почётного звания, нагрудного знака (значка)</w:t>
      </w:r>
      <w:r w:rsidR="00C94030">
        <w:rPr>
          <w:sz w:val="28"/>
          <w:szCs w:val="28"/>
        </w:rPr>
        <w:t xml:space="preserve">, </w:t>
      </w:r>
      <w:r w:rsidR="00611FDD">
        <w:rPr>
          <w:rStyle w:val="markedcontent"/>
          <w:sz w:val="28"/>
          <w:szCs w:val="28"/>
        </w:rPr>
        <w:t>не актуально.</w:t>
      </w:r>
    </w:p>
    <w:p w14:paraId="5215B85F" w14:textId="77777777" w:rsidR="00C94030" w:rsidRDefault="0070125D" w:rsidP="009B77A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2) </w:t>
      </w:r>
      <w:r w:rsidR="002C6D9F">
        <w:rPr>
          <w:rFonts w:eastAsia="Times New Roman"/>
          <w:sz w:val="28"/>
          <w:szCs w:val="28"/>
          <w:lang w:eastAsia="ru-RU"/>
        </w:rPr>
        <w:t>В Проекте решения выявлено задвоение п.</w:t>
      </w:r>
      <w:r w:rsidR="00611FDD">
        <w:rPr>
          <w:rFonts w:eastAsia="Times New Roman"/>
          <w:sz w:val="28"/>
          <w:szCs w:val="28"/>
          <w:lang w:eastAsia="ru-RU"/>
        </w:rPr>
        <w:t>1</w:t>
      </w:r>
      <w:r w:rsidR="002C6D9F">
        <w:rPr>
          <w:rFonts w:eastAsia="Times New Roman"/>
          <w:sz w:val="28"/>
          <w:szCs w:val="28"/>
          <w:lang w:eastAsia="ru-RU"/>
        </w:rPr>
        <w:t>0</w:t>
      </w:r>
      <w:r w:rsidR="00611FDD">
        <w:rPr>
          <w:rFonts w:eastAsia="Times New Roman"/>
          <w:sz w:val="28"/>
          <w:szCs w:val="28"/>
          <w:lang w:eastAsia="ru-RU"/>
        </w:rPr>
        <w:t xml:space="preserve"> </w:t>
      </w:r>
      <w:r w:rsidR="002C6D9F">
        <w:rPr>
          <w:rFonts w:eastAsia="Times New Roman"/>
          <w:sz w:val="28"/>
          <w:szCs w:val="28"/>
          <w:lang w:eastAsia="ru-RU"/>
        </w:rPr>
        <w:t xml:space="preserve">и п.16 </w:t>
      </w:r>
      <w:r w:rsidR="00611FDD">
        <w:rPr>
          <w:rFonts w:eastAsia="Times New Roman"/>
          <w:sz w:val="28"/>
          <w:szCs w:val="28"/>
          <w:lang w:eastAsia="ru-RU"/>
        </w:rPr>
        <w:t>статьи 5</w:t>
      </w:r>
      <w:r w:rsidR="002C6D9F">
        <w:rPr>
          <w:rFonts w:eastAsia="Times New Roman"/>
          <w:sz w:val="28"/>
          <w:szCs w:val="28"/>
          <w:lang w:eastAsia="ru-RU"/>
        </w:rPr>
        <w:t>.</w:t>
      </w:r>
      <w:r w:rsidR="00611FDD">
        <w:rPr>
          <w:rFonts w:eastAsia="Times New Roman"/>
          <w:sz w:val="28"/>
          <w:szCs w:val="28"/>
          <w:lang w:eastAsia="ru-RU"/>
        </w:rPr>
        <w:t xml:space="preserve"> </w:t>
      </w:r>
    </w:p>
    <w:p w14:paraId="264EEA62" w14:textId="77777777" w:rsidR="00A63A26" w:rsidRDefault="0070125D" w:rsidP="009B77A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3) </w:t>
      </w:r>
      <w:r w:rsidR="00A63A26">
        <w:rPr>
          <w:rFonts w:eastAsia="Times New Roman"/>
          <w:sz w:val="28"/>
          <w:szCs w:val="28"/>
          <w:lang w:eastAsia="ru-RU"/>
        </w:rPr>
        <w:t>В соответствии со</w:t>
      </w:r>
      <w:r w:rsidR="00A63A26" w:rsidRPr="00A63A26">
        <w:rPr>
          <w:rFonts w:eastAsia="Times New Roman"/>
          <w:sz w:val="28"/>
          <w:szCs w:val="28"/>
          <w:lang w:eastAsia="ru-RU"/>
        </w:rPr>
        <w:t xml:space="preserve"> </w:t>
      </w:r>
      <w:r w:rsidR="00A63A26">
        <w:rPr>
          <w:rFonts w:eastAsia="Times New Roman"/>
          <w:sz w:val="28"/>
          <w:szCs w:val="28"/>
          <w:lang w:eastAsia="ru-RU"/>
        </w:rPr>
        <w:t>ст. 184.1. БК РФ сохраняется замечание КСО в отношении ст.16 «Муниципальный внутренний долг Пировского муниципального округа» Проекта реше</w:t>
      </w:r>
      <w:r w:rsidR="007C4CA7">
        <w:rPr>
          <w:rFonts w:eastAsia="Times New Roman"/>
          <w:sz w:val="28"/>
          <w:szCs w:val="28"/>
          <w:lang w:eastAsia="ru-RU"/>
        </w:rPr>
        <w:t>ния о необходимости замены слов</w:t>
      </w:r>
      <w:r w:rsidR="00A63A26">
        <w:rPr>
          <w:rFonts w:eastAsia="Times New Roman"/>
          <w:sz w:val="28"/>
          <w:szCs w:val="28"/>
          <w:lang w:eastAsia="ru-RU"/>
        </w:rPr>
        <w:t xml:space="preserve"> «установить» на слово «утвердить».</w:t>
      </w:r>
    </w:p>
    <w:p w14:paraId="3C826B39" w14:textId="77777777" w:rsidR="002C6D9F" w:rsidRDefault="0070125D" w:rsidP="009B77A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4) </w:t>
      </w:r>
      <w:r w:rsidR="00616795">
        <w:rPr>
          <w:rFonts w:eastAsia="Times New Roman"/>
          <w:sz w:val="28"/>
          <w:szCs w:val="28"/>
          <w:lang w:eastAsia="ru-RU"/>
        </w:rPr>
        <w:t xml:space="preserve">В Приложении </w:t>
      </w:r>
      <w:r w:rsidR="00F26B37">
        <w:rPr>
          <w:rFonts w:eastAsia="Times New Roman"/>
          <w:sz w:val="28"/>
          <w:szCs w:val="28"/>
          <w:lang w:eastAsia="ru-RU"/>
        </w:rPr>
        <w:t>№4, №5</w:t>
      </w:r>
      <w:r w:rsidR="00616795">
        <w:rPr>
          <w:rFonts w:eastAsia="Times New Roman"/>
          <w:sz w:val="28"/>
          <w:szCs w:val="28"/>
          <w:lang w:eastAsia="ru-RU"/>
        </w:rPr>
        <w:t xml:space="preserve"> к Проекту решения в табличной части нарушена сквозная нумерация строк.</w:t>
      </w:r>
    </w:p>
    <w:p w14:paraId="72583754" w14:textId="77777777" w:rsidR="009A1771" w:rsidRDefault="0070125D" w:rsidP="009A177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5) </w:t>
      </w:r>
      <w:r w:rsidR="009A1771">
        <w:rPr>
          <w:rFonts w:eastAsia="Times New Roman"/>
          <w:sz w:val="28"/>
          <w:szCs w:val="28"/>
          <w:lang w:eastAsia="ru-RU"/>
        </w:rPr>
        <w:t>В приложениях к бюджету</w:t>
      </w:r>
      <w:r w:rsidR="009642FB">
        <w:rPr>
          <w:rFonts w:eastAsia="Times New Roman"/>
          <w:sz w:val="28"/>
          <w:szCs w:val="28"/>
          <w:lang w:eastAsia="ru-RU"/>
        </w:rPr>
        <w:t>,</w:t>
      </w:r>
      <w:r w:rsidR="009A1771">
        <w:rPr>
          <w:rFonts w:eastAsia="Times New Roman"/>
          <w:sz w:val="28"/>
          <w:szCs w:val="28"/>
          <w:lang w:eastAsia="ru-RU"/>
        </w:rPr>
        <w:t xml:space="preserve"> в наименованиях приложений и наименований таблиц</w:t>
      </w:r>
      <w:r w:rsidR="009642FB">
        <w:rPr>
          <w:rFonts w:eastAsia="Times New Roman"/>
          <w:sz w:val="28"/>
          <w:szCs w:val="28"/>
          <w:lang w:eastAsia="ru-RU"/>
        </w:rPr>
        <w:t>,</w:t>
      </w:r>
      <w:r w:rsidR="009A1771">
        <w:rPr>
          <w:rFonts w:eastAsia="Times New Roman"/>
          <w:sz w:val="28"/>
          <w:szCs w:val="28"/>
          <w:lang w:eastAsia="ru-RU"/>
        </w:rPr>
        <w:t xml:space="preserve"> присутствуют несоответствия периодов </w:t>
      </w:r>
      <w:r w:rsidR="009642FB">
        <w:rPr>
          <w:rFonts w:eastAsia="Times New Roman"/>
          <w:sz w:val="28"/>
          <w:szCs w:val="28"/>
          <w:lang w:eastAsia="ru-RU"/>
        </w:rPr>
        <w:t xml:space="preserve">годам </w:t>
      </w:r>
      <w:r w:rsidR="009A1771">
        <w:rPr>
          <w:rFonts w:eastAsia="Times New Roman"/>
          <w:sz w:val="28"/>
          <w:szCs w:val="28"/>
          <w:lang w:eastAsia="ru-RU"/>
        </w:rPr>
        <w:t>утверждаемых Проектом.</w:t>
      </w:r>
    </w:p>
    <w:p w14:paraId="3D4F989D" w14:textId="77777777" w:rsidR="00957DD4" w:rsidRDefault="0070125D" w:rsidP="009B77A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6) </w:t>
      </w:r>
      <w:r w:rsidR="00957DD4">
        <w:rPr>
          <w:rFonts w:eastAsia="Times New Roman"/>
          <w:sz w:val="28"/>
          <w:szCs w:val="28"/>
          <w:lang w:eastAsia="ru-RU"/>
        </w:rPr>
        <w:t xml:space="preserve">В Пояснительной записке к Проекту </w:t>
      </w:r>
      <w:r w:rsidR="008658E0">
        <w:rPr>
          <w:rFonts w:eastAsia="Times New Roman"/>
          <w:sz w:val="28"/>
          <w:szCs w:val="28"/>
          <w:lang w:eastAsia="ru-RU"/>
        </w:rPr>
        <w:t>бюджета не по всем программам выделено за счет средств какого бюджета планируются расходы.</w:t>
      </w:r>
    </w:p>
    <w:p w14:paraId="319E85B2" w14:textId="77777777" w:rsidR="00E029BC" w:rsidRDefault="00E029BC" w:rsidP="00E029BC">
      <w:pPr>
        <w:ind w:firstLine="709"/>
        <w:jc w:val="both"/>
        <w:rPr>
          <w:rFonts w:cs="Tahoma"/>
          <w:lang w:eastAsia="ru-RU" w:bidi="ru-RU"/>
        </w:rPr>
      </w:pPr>
    </w:p>
    <w:p w14:paraId="297BBC28" w14:textId="77777777" w:rsidR="00EB07CD" w:rsidRDefault="00E029BC" w:rsidP="00E029B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7</w:t>
      </w:r>
      <w:r w:rsidRPr="00B96D3D">
        <w:rPr>
          <w:rFonts w:eastAsia="Times New Roman"/>
          <w:b/>
          <w:sz w:val="28"/>
          <w:szCs w:val="28"/>
          <w:lang w:eastAsia="ru-RU"/>
        </w:rPr>
        <w:t>. Результаты экспертизы Проекта бюджета (основные выводы)</w:t>
      </w:r>
      <w:r w:rsidRPr="00B96D3D">
        <w:rPr>
          <w:rFonts w:eastAsia="Times New Roman"/>
          <w:sz w:val="28"/>
          <w:szCs w:val="28"/>
          <w:lang w:eastAsia="ru-RU"/>
        </w:rPr>
        <w:t xml:space="preserve"> </w:t>
      </w:r>
    </w:p>
    <w:p w14:paraId="0AEE10BE" w14:textId="77777777" w:rsidR="00EB07CD" w:rsidRDefault="00EB07CD" w:rsidP="00E029B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14:paraId="6A050411" w14:textId="77777777" w:rsidR="00E029BC" w:rsidRPr="00B24653" w:rsidRDefault="00E029BC" w:rsidP="00E029B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</w:t>
      </w:r>
      <w:r w:rsidRPr="00B96D3D">
        <w:rPr>
          <w:rFonts w:eastAsia="Times New Roman"/>
          <w:sz w:val="28"/>
          <w:szCs w:val="28"/>
          <w:lang w:eastAsia="ru-RU"/>
        </w:rPr>
        <w:t xml:space="preserve">.1. Проект бюджета внесен на рассмотрение </w:t>
      </w:r>
      <w:r>
        <w:rPr>
          <w:rFonts w:eastAsia="Times New Roman"/>
          <w:sz w:val="28"/>
          <w:szCs w:val="28"/>
          <w:lang w:eastAsia="ru-RU"/>
        </w:rPr>
        <w:t>в окружной Совет депутатов Пировского муниципального округа</w:t>
      </w:r>
      <w:r w:rsidRPr="00B96D3D">
        <w:rPr>
          <w:rFonts w:eastAsia="Times New Roman"/>
          <w:sz w:val="28"/>
          <w:szCs w:val="28"/>
          <w:lang w:eastAsia="ru-RU"/>
        </w:rPr>
        <w:t xml:space="preserve"> в срок, установленный ст.185 БК РФ, </w:t>
      </w:r>
      <w:r>
        <w:rPr>
          <w:rFonts w:eastAsia="Times New Roman"/>
          <w:sz w:val="28"/>
          <w:szCs w:val="28"/>
          <w:lang w:eastAsia="ru-RU"/>
        </w:rPr>
        <w:t>п</w:t>
      </w:r>
      <w:r w:rsidRPr="00B96D3D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>6</w:t>
      </w:r>
      <w:r w:rsidRPr="00B96D3D">
        <w:rPr>
          <w:rFonts w:eastAsia="Times New Roman"/>
          <w:sz w:val="28"/>
          <w:szCs w:val="28"/>
          <w:lang w:eastAsia="ru-RU"/>
        </w:rPr>
        <w:t xml:space="preserve"> Положения о бюджетном процессе</w:t>
      </w:r>
      <w:r w:rsidR="00951C29">
        <w:rPr>
          <w:rFonts w:eastAsia="Times New Roman"/>
          <w:sz w:val="28"/>
          <w:szCs w:val="28"/>
          <w:lang w:eastAsia="ru-RU"/>
        </w:rPr>
        <w:t xml:space="preserve"> 11 ноября 2021 года </w:t>
      </w:r>
      <w:r w:rsidRPr="00B96D3D">
        <w:rPr>
          <w:rFonts w:eastAsia="Times New Roman"/>
          <w:sz w:val="28"/>
          <w:szCs w:val="28"/>
          <w:lang w:eastAsia="ru-RU"/>
        </w:rPr>
        <w:t xml:space="preserve">(не позднее 15 ноября). </w:t>
      </w:r>
      <w:r w:rsidRPr="00B96D3D">
        <w:rPr>
          <w:rFonts w:eastAsia="Times New Roman"/>
          <w:sz w:val="28"/>
          <w:szCs w:val="28"/>
          <w:lang w:eastAsia="ru-RU"/>
        </w:rPr>
        <w:br/>
      </w:r>
      <w:r>
        <w:rPr>
          <w:rFonts w:eastAsia="Times New Roman"/>
          <w:sz w:val="28"/>
          <w:szCs w:val="28"/>
          <w:lang w:eastAsia="ru-RU"/>
        </w:rPr>
        <w:t xml:space="preserve">          7</w:t>
      </w:r>
      <w:r w:rsidRPr="00B24653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>2</w:t>
      </w:r>
      <w:r w:rsidRPr="00B24653">
        <w:rPr>
          <w:rFonts w:eastAsia="Times New Roman"/>
          <w:sz w:val="28"/>
          <w:szCs w:val="28"/>
          <w:lang w:eastAsia="ru-RU"/>
        </w:rPr>
        <w:t xml:space="preserve">. В соответствии с требованиями п.4 ст.169 БК РФ и </w:t>
      </w:r>
      <w:r>
        <w:rPr>
          <w:rFonts w:eastAsia="Times New Roman"/>
          <w:sz w:val="28"/>
          <w:szCs w:val="28"/>
          <w:lang w:eastAsia="ru-RU"/>
        </w:rPr>
        <w:t>п</w:t>
      </w:r>
      <w:r w:rsidRPr="00B24653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>5</w:t>
      </w:r>
      <w:r w:rsidRPr="00B24653">
        <w:rPr>
          <w:rFonts w:eastAsia="Times New Roman"/>
          <w:sz w:val="28"/>
          <w:szCs w:val="28"/>
          <w:lang w:eastAsia="ru-RU"/>
        </w:rPr>
        <w:t xml:space="preserve"> Положения о бюджетном процессе Проект бюджета составлен на три года: очередной финансовый год (202</w:t>
      </w:r>
      <w:r>
        <w:rPr>
          <w:rFonts w:eastAsia="Times New Roman"/>
          <w:sz w:val="28"/>
          <w:szCs w:val="28"/>
          <w:lang w:eastAsia="ru-RU"/>
        </w:rPr>
        <w:t>2) и плановый период (2023</w:t>
      </w:r>
      <w:r w:rsidRPr="00B24653">
        <w:rPr>
          <w:rFonts w:eastAsia="Times New Roman"/>
          <w:sz w:val="28"/>
          <w:szCs w:val="28"/>
          <w:lang w:eastAsia="ru-RU"/>
        </w:rPr>
        <w:t xml:space="preserve"> и 202</w:t>
      </w:r>
      <w:r>
        <w:rPr>
          <w:rFonts w:eastAsia="Times New Roman"/>
          <w:sz w:val="28"/>
          <w:szCs w:val="28"/>
          <w:lang w:eastAsia="ru-RU"/>
        </w:rPr>
        <w:t>4</w:t>
      </w:r>
      <w:r w:rsidRPr="00B24653">
        <w:rPr>
          <w:rFonts w:eastAsia="Times New Roman"/>
          <w:sz w:val="28"/>
          <w:szCs w:val="28"/>
          <w:lang w:eastAsia="ru-RU"/>
        </w:rPr>
        <w:t xml:space="preserve"> годы).</w:t>
      </w:r>
    </w:p>
    <w:p w14:paraId="5D79DF1C" w14:textId="77777777" w:rsidR="00E029BC" w:rsidRDefault="00E029BC" w:rsidP="00E029B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</w:t>
      </w:r>
      <w:r w:rsidRPr="00B96D3D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>3</w:t>
      </w:r>
      <w:r w:rsidRPr="00B96D3D">
        <w:rPr>
          <w:rFonts w:eastAsia="Times New Roman"/>
          <w:sz w:val="28"/>
          <w:szCs w:val="28"/>
          <w:lang w:eastAsia="ru-RU"/>
        </w:rPr>
        <w:t xml:space="preserve">. Состав показателей, представляемых для утверждения в Проекте бюджета, соответствует требованиям ст.184.1 БК РФ и </w:t>
      </w:r>
      <w:r>
        <w:rPr>
          <w:rFonts w:eastAsia="Times New Roman"/>
          <w:sz w:val="28"/>
          <w:szCs w:val="28"/>
          <w:lang w:eastAsia="ru-RU"/>
        </w:rPr>
        <w:t>п</w:t>
      </w:r>
      <w:r w:rsidRPr="00B96D3D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>8</w:t>
      </w:r>
      <w:r w:rsidRPr="00B96D3D">
        <w:rPr>
          <w:rFonts w:eastAsia="Times New Roman"/>
          <w:sz w:val="28"/>
          <w:szCs w:val="28"/>
          <w:lang w:eastAsia="ru-RU"/>
        </w:rPr>
        <w:t xml:space="preserve"> Положения о бюджетном процессе. </w:t>
      </w:r>
    </w:p>
    <w:p w14:paraId="27711455" w14:textId="77777777" w:rsidR="00E029BC" w:rsidRDefault="00E029BC" w:rsidP="00E029BC">
      <w:pPr>
        <w:pStyle w:val="41"/>
        <w:shd w:val="clear" w:color="auto" w:fill="auto"/>
        <w:spacing w:before="0"/>
        <w:ind w:right="20" w:firstLine="709"/>
        <w:rPr>
          <w:b/>
          <w:sz w:val="28"/>
          <w:szCs w:val="28"/>
        </w:rPr>
      </w:pPr>
      <w:r w:rsidRPr="007B3C4A">
        <w:rPr>
          <w:sz w:val="28"/>
          <w:szCs w:val="28"/>
        </w:rPr>
        <w:t xml:space="preserve">7.4.В соответствии с абз.5 п.3 ст. 184.1 Бюджетного кодекса Российской Федерации в ведомственной и функциональной структуре окружного бюджета на 2022 год и на плановый период 2023-2024 годов </w:t>
      </w:r>
      <w:r w:rsidRPr="007B3C4A">
        <w:rPr>
          <w:rStyle w:val="afc"/>
          <w:b w:val="0"/>
          <w:sz w:val="28"/>
          <w:szCs w:val="28"/>
        </w:rPr>
        <w:t>выделяются публичные нормативные обязательства</w:t>
      </w:r>
      <w:r w:rsidRPr="007B3C4A">
        <w:rPr>
          <w:b/>
          <w:sz w:val="28"/>
          <w:szCs w:val="28"/>
        </w:rPr>
        <w:t>.</w:t>
      </w:r>
    </w:p>
    <w:p w14:paraId="3825CE95" w14:textId="77777777" w:rsidR="00E029BC" w:rsidRDefault="00E029BC" w:rsidP="00E029B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ahoma"/>
          <w:bCs/>
          <w:sz w:val="28"/>
          <w:szCs w:val="28"/>
          <w:lang w:eastAsia="ru-RU" w:bidi="ru-RU"/>
        </w:rPr>
      </w:pPr>
      <w:r>
        <w:rPr>
          <w:rFonts w:cs="Tahoma"/>
          <w:bCs/>
          <w:sz w:val="28"/>
          <w:szCs w:val="28"/>
          <w:lang w:eastAsia="ru-RU" w:bidi="ru-RU"/>
        </w:rPr>
        <w:lastRenderedPageBreak/>
        <w:t>7</w:t>
      </w:r>
      <w:r w:rsidRPr="0078412C">
        <w:rPr>
          <w:rFonts w:cs="Tahoma"/>
          <w:bCs/>
          <w:sz w:val="28"/>
          <w:szCs w:val="28"/>
          <w:lang w:eastAsia="ru-RU" w:bidi="ru-RU"/>
        </w:rPr>
        <w:t>.5. Соблюден</w:t>
      </w:r>
      <w:r>
        <w:rPr>
          <w:rFonts w:cs="Tahoma"/>
          <w:bCs/>
          <w:sz w:val="28"/>
          <w:szCs w:val="28"/>
          <w:lang w:eastAsia="ru-RU" w:bidi="ru-RU"/>
        </w:rPr>
        <w:t>ы</w:t>
      </w:r>
      <w:r w:rsidRPr="0078412C">
        <w:rPr>
          <w:rFonts w:cs="Tahoma"/>
          <w:bCs/>
          <w:sz w:val="28"/>
          <w:szCs w:val="28"/>
          <w:lang w:eastAsia="ru-RU" w:bidi="ru-RU"/>
        </w:rPr>
        <w:t xml:space="preserve"> требования</w:t>
      </w:r>
      <w:r>
        <w:rPr>
          <w:rFonts w:cs="Tahoma"/>
          <w:bCs/>
          <w:sz w:val="28"/>
          <w:szCs w:val="28"/>
          <w:lang w:eastAsia="ru-RU" w:bidi="ru-RU"/>
        </w:rPr>
        <w:t xml:space="preserve"> и ограничения, установленные БК РФ: ст.81- по размеру резервного фонда администрации округа, ст.107 – по объему муниципального долга, п.3 ст.184.1– по общему объему условно утверждаемых доходов.</w:t>
      </w:r>
    </w:p>
    <w:p w14:paraId="1D72EB78" w14:textId="77777777" w:rsidR="00E029BC" w:rsidRDefault="00E029BC" w:rsidP="00E029B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7.6. В нарушение </w:t>
      </w:r>
      <w:r w:rsidRPr="00B96D3D">
        <w:rPr>
          <w:rFonts w:eastAsia="Times New Roman"/>
          <w:sz w:val="28"/>
          <w:szCs w:val="28"/>
          <w:lang w:eastAsia="ru-RU"/>
        </w:rPr>
        <w:t xml:space="preserve">требованиям </w:t>
      </w:r>
      <w:r>
        <w:rPr>
          <w:rFonts w:eastAsia="Times New Roman"/>
          <w:sz w:val="28"/>
          <w:szCs w:val="28"/>
          <w:lang w:eastAsia="ru-RU"/>
        </w:rPr>
        <w:t>ст.184.2 БК РФ и п.</w:t>
      </w:r>
      <w:r w:rsidRPr="00B96D3D">
        <w:rPr>
          <w:rFonts w:eastAsia="Times New Roman"/>
          <w:sz w:val="28"/>
          <w:szCs w:val="28"/>
          <w:lang w:eastAsia="ru-RU"/>
        </w:rPr>
        <w:t>6</w:t>
      </w:r>
      <w:r>
        <w:rPr>
          <w:rFonts w:eastAsia="Times New Roman"/>
          <w:sz w:val="28"/>
          <w:szCs w:val="28"/>
          <w:lang w:eastAsia="ru-RU"/>
        </w:rPr>
        <w:t xml:space="preserve"> Положения о бюджетном процессе прогноз социально-экономического развития Пировского муниципального округа на очередной финансовый год и на плановый период</w:t>
      </w:r>
      <w:r w:rsidRPr="00B96D3D">
        <w:rPr>
          <w:rFonts w:eastAsia="Times New Roman"/>
          <w:sz w:val="28"/>
          <w:szCs w:val="28"/>
          <w:lang w:eastAsia="ru-RU"/>
        </w:rPr>
        <w:t>, представленны</w:t>
      </w:r>
      <w:r>
        <w:rPr>
          <w:rFonts w:eastAsia="Times New Roman"/>
          <w:sz w:val="28"/>
          <w:szCs w:val="28"/>
          <w:lang w:eastAsia="ru-RU"/>
        </w:rPr>
        <w:t>й</w:t>
      </w:r>
      <w:r w:rsidRPr="00B96D3D">
        <w:rPr>
          <w:rFonts w:eastAsia="Times New Roman"/>
          <w:sz w:val="28"/>
          <w:szCs w:val="28"/>
          <w:lang w:eastAsia="ru-RU"/>
        </w:rPr>
        <w:t xml:space="preserve"> одновременно с Проектом бюджета</w:t>
      </w:r>
      <w:r>
        <w:rPr>
          <w:rFonts w:eastAsia="Times New Roman"/>
          <w:sz w:val="28"/>
          <w:szCs w:val="28"/>
          <w:lang w:eastAsia="ru-RU"/>
        </w:rPr>
        <w:t xml:space="preserve"> представлен не в полном объеме, а именно представлен только 3 раздел «Финансы». </w:t>
      </w:r>
      <w:r w:rsidRPr="00B96D3D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В ходе экспертизы по запросу недостающие документы были представлены.</w:t>
      </w:r>
    </w:p>
    <w:p w14:paraId="5CC01D0E" w14:textId="77777777" w:rsidR="00E029BC" w:rsidRDefault="00E029BC" w:rsidP="00E029BC">
      <w:pPr>
        <w:pStyle w:val="41"/>
        <w:shd w:val="clear" w:color="auto" w:fill="auto"/>
        <w:tabs>
          <w:tab w:val="left" w:pos="0"/>
        </w:tabs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Pr="00E017BC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E017BC">
        <w:rPr>
          <w:sz w:val="28"/>
          <w:szCs w:val="28"/>
        </w:rPr>
        <w:t>.</w:t>
      </w:r>
      <w:r w:rsidRPr="00E017BC">
        <w:rPr>
          <w:rStyle w:val="afc"/>
          <w:sz w:val="28"/>
          <w:szCs w:val="28"/>
        </w:rPr>
        <w:t xml:space="preserve"> </w:t>
      </w:r>
      <w:r w:rsidRPr="00E017BC">
        <w:rPr>
          <w:rStyle w:val="afc"/>
          <w:b w:val="0"/>
          <w:sz w:val="28"/>
          <w:szCs w:val="28"/>
        </w:rPr>
        <w:t xml:space="preserve">В соответствии п.3 ст.173 БК РФ </w:t>
      </w:r>
      <w:r w:rsidRPr="00E017BC">
        <w:rPr>
          <w:sz w:val="28"/>
          <w:szCs w:val="28"/>
        </w:rPr>
        <w:t>на очередной финансовый год и плановый период прогноз СЭР</w:t>
      </w:r>
      <w:r w:rsidRPr="00E017BC">
        <w:rPr>
          <w:rStyle w:val="afc"/>
          <w:sz w:val="28"/>
          <w:szCs w:val="28"/>
        </w:rPr>
        <w:t xml:space="preserve"> </w:t>
      </w:r>
      <w:r w:rsidRPr="00544E56">
        <w:rPr>
          <w:rStyle w:val="afc"/>
          <w:b w:val="0"/>
          <w:sz w:val="28"/>
          <w:szCs w:val="28"/>
        </w:rPr>
        <w:t>одобрен</w:t>
      </w:r>
      <w:r w:rsidRPr="00E017BC">
        <w:rPr>
          <w:rStyle w:val="afc"/>
          <w:sz w:val="28"/>
          <w:szCs w:val="28"/>
        </w:rPr>
        <w:t xml:space="preserve"> </w:t>
      </w:r>
      <w:r w:rsidRPr="00E017BC">
        <w:rPr>
          <w:sz w:val="28"/>
          <w:szCs w:val="28"/>
        </w:rPr>
        <w:t xml:space="preserve">администрацией Пировского </w:t>
      </w:r>
      <w:r>
        <w:rPr>
          <w:sz w:val="28"/>
          <w:szCs w:val="28"/>
        </w:rPr>
        <w:t xml:space="preserve">муниципального округа </w:t>
      </w:r>
      <w:r w:rsidRPr="00E017BC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E017BC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Пировского муниципального округа от 16</w:t>
      </w:r>
      <w:r w:rsidRPr="00E017BC">
        <w:rPr>
          <w:sz w:val="28"/>
          <w:szCs w:val="28"/>
        </w:rPr>
        <w:t>.11.202</w:t>
      </w:r>
      <w:r>
        <w:rPr>
          <w:sz w:val="28"/>
          <w:szCs w:val="28"/>
        </w:rPr>
        <w:t>1г №600</w:t>
      </w:r>
      <w:r w:rsidRPr="00E017BC">
        <w:rPr>
          <w:sz w:val="28"/>
          <w:szCs w:val="28"/>
        </w:rPr>
        <w:t>-п</w:t>
      </w:r>
      <w:r>
        <w:rPr>
          <w:sz w:val="28"/>
          <w:szCs w:val="28"/>
        </w:rPr>
        <w:t>.</w:t>
      </w:r>
    </w:p>
    <w:p w14:paraId="51278058" w14:textId="77777777" w:rsidR="00166A4E" w:rsidRDefault="00166A4E" w:rsidP="00166A4E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7.8.</w:t>
      </w:r>
      <w:r w:rsidRPr="00166A4E">
        <w:rPr>
          <w:rFonts w:cs="Tahoma"/>
          <w:bCs/>
          <w:sz w:val="28"/>
          <w:szCs w:val="28"/>
          <w:lang w:eastAsia="ru-RU" w:bidi="ru-RU"/>
        </w:rPr>
        <w:t xml:space="preserve"> </w:t>
      </w:r>
      <w:r>
        <w:rPr>
          <w:rFonts w:cs="Tahoma"/>
          <w:bCs/>
          <w:sz w:val="28"/>
          <w:szCs w:val="28"/>
          <w:lang w:eastAsia="ru-RU" w:bidi="ru-RU"/>
        </w:rPr>
        <w:t>В нарушение ст.33 БК РФ не соблюден принцип сбалансированности в Приложении №5 к Проекту бюджета, а так же а</w:t>
      </w:r>
      <w:r>
        <w:rPr>
          <w:rFonts w:eastAsia="Times New Roman"/>
          <w:sz w:val="28"/>
          <w:szCs w:val="28"/>
          <w:lang w:eastAsia="ru-RU"/>
        </w:rPr>
        <w:t xml:space="preserve">ссигнования по расходам представленные в указанном приложении в 2024 году </w:t>
      </w:r>
      <w:r w:rsidRPr="00166A4E">
        <w:rPr>
          <w:rFonts w:eastAsia="Times New Roman"/>
          <w:sz w:val="28"/>
          <w:szCs w:val="28"/>
          <w:lang w:eastAsia="ru-RU"/>
        </w:rPr>
        <w:t xml:space="preserve">не соответствует объему расходов предлагаемых к утверждению в п.п. 2.2. п.2 </w:t>
      </w:r>
      <w:r w:rsidR="002A5382">
        <w:rPr>
          <w:rFonts w:eastAsia="Times New Roman"/>
          <w:sz w:val="28"/>
          <w:szCs w:val="28"/>
          <w:lang w:eastAsia="ru-RU"/>
        </w:rPr>
        <w:t xml:space="preserve">ст.1 </w:t>
      </w:r>
      <w:r w:rsidRPr="00166A4E">
        <w:rPr>
          <w:rFonts w:eastAsia="Times New Roman"/>
          <w:sz w:val="28"/>
          <w:szCs w:val="28"/>
          <w:lang w:eastAsia="ru-RU"/>
        </w:rPr>
        <w:t>Проекта Решения</w:t>
      </w:r>
      <w:r w:rsidRPr="009F2C3E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на 2024год.</w:t>
      </w:r>
    </w:p>
    <w:p w14:paraId="73739D23" w14:textId="77777777" w:rsidR="00831EDC" w:rsidRDefault="00831EDC" w:rsidP="00166A4E">
      <w:pPr>
        <w:ind w:firstLine="720"/>
        <w:jc w:val="both"/>
        <w:rPr>
          <w:rFonts w:cs="Tahoma"/>
          <w:bCs/>
          <w:sz w:val="28"/>
          <w:szCs w:val="28"/>
          <w:lang w:eastAsia="ru-RU" w:bidi="ru-RU"/>
        </w:rPr>
      </w:pPr>
      <w:r>
        <w:rPr>
          <w:rFonts w:eastAsia="Times New Roman"/>
          <w:sz w:val="28"/>
          <w:szCs w:val="28"/>
          <w:lang w:eastAsia="ru-RU"/>
        </w:rPr>
        <w:t xml:space="preserve">7.9. </w:t>
      </w:r>
      <w:r w:rsidR="00010CB7" w:rsidRPr="00010CB7">
        <w:rPr>
          <w:rFonts w:eastAsia="Times New Roman"/>
          <w:sz w:val="28"/>
          <w:szCs w:val="28"/>
          <w:lang w:eastAsia="ru-RU"/>
        </w:rPr>
        <w:t>П</w:t>
      </w:r>
      <w:r w:rsidRPr="00010CB7">
        <w:rPr>
          <w:rFonts w:cs="Tahoma"/>
          <w:bCs/>
          <w:sz w:val="28"/>
          <w:szCs w:val="28"/>
          <w:lang w:eastAsia="ru-RU" w:bidi="ru-RU"/>
        </w:rPr>
        <w:t xml:space="preserve">рограммные расходы </w:t>
      </w:r>
      <w:r w:rsidR="00010CB7" w:rsidRPr="00010CB7">
        <w:rPr>
          <w:rFonts w:cs="Tahoma"/>
          <w:bCs/>
          <w:sz w:val="28"/>
          <w:szCs w:val="28"/>
          <w:lang w:eastAsia="ru-RU" w:bidi="ru-RU"/>
        </w:rPr>
        <w:t>в проекте бюджета не соответствуют целевому индикатору</w:t>
      </w:r>
      <w:r w:rsidR="00010CB7">
        <w:rPr>
          <w:rFonts w:cs="Tahoma"/>
          <w:bCs/>
          <w:sz w:val="28"/>
          <w:szCs w:val="28"/>
          <w:lang w:eastAsia="ru-RU" w:bidi="ru-RU"/>
        </w:rPr>
        <w:t>,</w:t>
      </w:r>
      <w:r w:rsidR="00010CB7" w:rsidRPr="00010CB7">
        <w:rPr>
          <w:rFonts w:cs="Tahoma"/>
          <w:bCs/>
          <w:sz w:val="28"/>
          <w:szCs w:val="28"/>
          <w:lang w:eastAsia="ru-RU" w:bidi="ru-RU"/>
        </w:rPr>
        <w:t xml:space="preserve"> у</w:t>
      </w:r>
      <w:r w:rsidRPr="00010CB7">
        <w:rPr>
          <w:rFonts w:cs="Tahoma"/>
          <w:bCs/>
          <w:sz w:val="28"/>
          <w:szCs w:val="28"/>
          <w:lang w:eastAsia="ru-RU" w:bidi="ru-RU"/>
        </w:rPr>
        <w:t>становленному в муниципальной программе «Управление муниципальными финансами»</w:t>
      </w:r>
      <w:r w:rsidR="00010CB7">
        <w:rPr>
          <w:rFonts w:cs="Tahoma"/>
          <w:bCs/>
          <w:sz w:val="28"/>
          <w:szCs w:val="28"/>
          <w:lang w:eastAsia="ru-RU" w:bidi="ru-RU"/>
        </w:rPr>
        <w:t>.</w:t>
      </w:r>
    </w:p>
    <w:p w14:paraId="35603A82" w14:textId="77777777" w:rsidR="00010CB7" w:rsidRPr="00010CB7" w:rsidRDefault="00010CB7" w:rsidP="00166A4E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cs="Tahoma"/>
          <w:bCs/>
          <w:sz w:val="28"/>
          <w:szCs w:val="28"/>
          <w:lang w:eastAsia="ru-RU" w:bidi="ru-RU"/>
        </w:rPr>
        <w:t>7.10</w:t>
      </w:r>
      <w:r w:rsidRPr="00281A9A">
        <w:rPr>
          <w:rFonts w:cs="Tahoma"/>
          <w:bCs/>
          <w:sz w:val="28"/>
          <w:szCs w:val="28"/>
          <w:lang w:eastAsia="ru-RU" w:bidi="ru-RU"/>
        </w:rPr>
        <w:t xml:space="preserve">. В двух муниципальных программах </w:t>
      </w:r>
      <w:r w:rsidRPr="00281A9A">
        <w:rPr>
          <w:rFonts w:eastAsia="Times New Roman"/>
          <w:sz w:val="28"/>
          <w:szCs w:val="28"/>
          <w:lang w:eastAsia="ru-RU"/>
        </w:rPr>
        <w:t xml:space="preserve">в разделе 10, информация по ресурсному обеспечению, общие суммы запланированных расходов на 2022 год не соответствуют разбивке по </w:t>
      </w:r>
      <w:r w:rsidR="00530FFF">
        <w:rPr>
          <w:rFonts w:eastAsia="Times New Roman"/>
          <w:sz w:val="28"/>
          <w:szCs w:val="28"/>
          <w:lang w:eastAsia="ru-RU"/>
        </w:rPr>
        <w:t>видам бюджетов</w:t>
      </w:r>
      <w:r w:rsidRPr="00281A9A">
        <w:rPr>
          <w:rFonts w:eastAsia="Times New Roman"/>
          <w:sz w:val="28"/>
          <w:szCs w:val="28"/>
          <w:lang w:eastAsia="ru-RU"/>
        </w:rPr>
        <w:t xml:space="preserve"> за счет которых предполагается финансирование расходов.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14:paraId="47B14B31" w14:textId="77777777" w:rsidR="00E029BC" w:rsidRDefault="00E029BC" w:rsidP="00E029B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A6698F">
        <w:rPr>
          <w:rFonts w:eastAsia="Times New Roman"/>
          <w:sz w:val="28"/>
          <w:szCs w:val="28"/>
          <w:lang w:eastAsia="ru-RU"/>
        </w:rPr>
        <w:t xml:space="preserve">       </w:t>
      </w:r>
      <w:r w:rsidRPr="0078412C">
        <w:rPr>
          <w:rFonts w:cs="Tahoma"/>
          <w:bCs/>
          <w:sz w:val="28"/>
          <w:szCs w:val="28"/>
          <w:lang w:eastAsia="ru-RU" w:bidi="ru-RU"/>
        </w:rPr>
        <w:t xml:space="preserve">    </w:t>
      </w:r>
      <w:r>
        <w:rPr>
          <w:rFonts w:cs="Tahoma"/>
          <w:bCs/>
          <w:sz w:val="28"/>
          <w:szCs w:val="28"/>
          <w:lang w:eastAsia="ru-RU" w:bidi="ru-RU"/>
        </w:rPr>
        <w:t>7.</w:t>
      </w:r>
      <w:r w:rsidR="00010CB7">
        <w:rPr>
          <w:rFonts w:cs="Tahoma"/>
          <w:bCs/>
          <w:sz w:val="28"/>
          <w:szCs w:val="28"/>
          <w:lang w:eastAsia="ru-RU" w:bidi="ru-RU"/>
        </w:rPr>
        <w:t>11.</w:t>
      </w:r>
      <w:r w:rsidRPr="00981837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В нарушение </w:t>
      </w:r>
      <w:r w:rsidRPr="00B96D3D">
        <w:rPr>
          <w:rFonts w:eastAsia="Times New Roman"/>
          <w:sz w:val="28"/>
          <w:szCs w:val="28"/>
          <w:lang w:eastAsia="ru-RU"/>
        </w:rPr>
        <w:t xml:space="preserve">требованиям </w:t>
      </w:r>
      <w:r>
        <w:rPr>
          <w:rFonts w:eastAsia="Times New Roman"/>
          <w:sz w:val="28"/>
          <w:szCs w:val="28"/>
          <w:lang w:eastAsia="ru-RU"/>
        </w:rPr>
        <w:t>п.5 ст.179.4 БК РФ муниципальный дорожный фонд на 2023-2024 годы сформирован в объеме менее прогнозируемого объема доходов.</w:t>
      </w:r>
    </w:p>
    <w:p w14:paraId="779E78F4" w14:textId="77777777" w:rsidR="00E029BC" w:rsidRDefault="00E029BC" w:rsidP="009A112F">
      <w:pPr>
        <w:ind w:firstLine="720"/>
        <w:jc w:val="both"/>
        <w:rPr>
          <w:rFonts w:cs="Tahoma"/>
          <w:sz w:val="28"/>
          <w:szCs w:val="28"/>
          <w:lang/>
        </w:rPr>
      </w:pPr>
    </w:p>
    <w:p w14:paraId="159326E6" w14:textId="77777777" w:rsidR="009A112F" w:rsidRPr="009A112F" w:rsidRDefault="00F41A80" w:rsidP="009A112F">
      <w:pPr>
        <w:ind w:firstLine="540"/>
        <w:jc w:val="both"/>
        <w:rPr>
          <w:rFonts w:cs="Tahoma"/>
          <w:sz w:val="28"/>
          <w:szCs w:val="28"/>
          <w:lang w:eastAsia="ru-RU" w:bidi="ru-RU"/>
        </w:rPr>
      </w:pPr>
      <w:r>
        <w:rPr>
          <w:sz w:val="28"/>
          <w:szCs w:val="28"/>
        </w:rPr>
        <w:t xml:space="preserve">По результатам проведенного КСО муниципального округа экспертно-аналитического мероприятия </w:t>
      </w:r>
      <w:r w:rsidR="009A112F" w:rsidRPr="009A112F">
        <w:rPr>
          <w:sz w:val="28"/>
          <w:szCs w:val="28"/>
        </w:rPr>
        <w:t>рекоменд</w:t>
      </w:r>
      <w:r w:rsidR="006A7AC0">
        <w:rPr>
          <w:sz w:val="28"/>
          <w:szCs w:val="28"/>
        </w:rPr>
        <w:t>уем</w:t>
      </w:r>
      <w:r w:rsidR="009A112F" w:rsidRPr="009A112F">
        <w:rPr>
          <w:sz w:val="28"/>
          <w:szCs w:val="28"/>
        </w:rPr>
        <w:t xml:space="preserve"> </w:t>
      </w:r>
      <w:r w:rsidR="009A112F" w:rsidRPr="009A112F">
        <w:rPr>
          <w:rFonts w:cs="Tahoma"/>
          <w:sz w:val="28"/>
          <w:szCs w:val="28"/>
          <w:lang w:eastAsia="ru-RU" w:bidi="ru-RU"/>
        </w:rPr>
        <w:t>администрации Пировского муниципального округа</w:t>
      </w:r>
      <w:r w:rsidR="00E67768">
        <w:rPr>
          <w:rFonts w:cs="Tahoma"/>
          <w:sz w:val="28"/>
          <w:szCs w:val="28"/>
          <w:lang w:eastAsia="ru-RU" w:bidi="ru-RU"/>
        </w:rPr>
        <w:t xml:space="preserve"> и </w:t>
      </w:r>
      <w:r w:rsidR="00EB07CD">
        <w:rPr>
          <w:rFonts w:cs="Tahoma"/>
          <w:sz w:val="28"/>
          <w:szCs w:val="28"/>
          <w:lang w:eastAsia="ru-RU" w:bidi="ru-RU"/>
        </w:rPr>
        <w:t>финансовому управлению администрации</w:t>
      </w:r>
      <w:r w:rsidR="009A112F" w:rsidRPr="009A112F">
        <w:rPr>
          <w:rFonts w:cs="Tahoma"/>
          <w:sz w:val="28"/>
          <w:szCs w:val="28"/>
          <w:lang w:eastAsia="ru-RU" w:bidi="ru-RU"/>
        </w:rPr>
        <w:t xml:space="preserve"> </w:t>
      </w:r>
      <w:r w:rsidR="00EB07CD">
        <w:rPr>
          <w:rFonts w:cs="Tahoma"/>
          <w:sz w:val="28"/>
          <w:szCs w:val="28"/>
          <w:lang w:eastAsia="ru-RU" w:bidi="ru-RU"/>
        </w:rPr>
        <w:t xml:space="preserve">Пировского муниципального округа </w:t>
      </w:r>
      <w:r w:rsidR="009A112F" w:rsidRPr="009A112F">
        <w:rPr>
          <w:rFonts w:cs="Tahoma"/>
          <w:sz w:val="28"/>
          <w:szCs w:val="28"/>
          <w:lang w:eastAsia="ru-RU" w:bidi="ru-RU"/>
        </w:rPr>
        <w:t>учесть замечания,</w:t>
      </w:r>
      <w:r w:rsidR="00E67768">
        <w:rPr>
          <w:rFonts w:cs="Tahoma"/>
          <w:sz w:val="28"/>
          <w:szCs w:val="28"/>
          <w:lang w:eastAsia="ru-RU" w:bidi="ru-RU"/>
        </w:rPr>
        <w:t xml:space="preserve"> </w:t>
      </w:r>
      <w:r w:rsidR="009A112F" w:rsidRPr="009A112F">
        <w:rPr>
          <w:rFonts w:cs="Tahoma"/>
          <w:sz w:val="28"/>
          <w:szCs w:val="28"/>
          <w:lang w:eastAsia="ru-RU" w:bidi="ru-RU"/>
        </w:rPr>
        <w:t>изложенные в заключении</w:t>
      </w:r>
      <w:r w:rsidR="00E67768">
        <w:rPr>
          <w:rFonts w:cs="Tahoma"/>
          <w:sz w:val="28"/>
          <w:szCs w:val="28"/>
          <w:lang w:eastAsia="ru-RU" w:bidi="ru-RU"/>
        </w:rPr>
        <w:t>, а так же привести в соответствие Приложение №5 Проекта бюджета</w:t>
      </w:r>
      <w:r w:rsidR="009A112F" w:rsidRPr="009A112F">
        <w:rPr>
          <w:rFonts w:cs="Tahoma"/>
          <w:sz w:val="28"/>
          <w:szCs w:val="28"/>
          <w:lang w:eastAsia="ru-RU" w:bidi="ru-RU"/>
        </w:rPr>
        <w:t>.</w:t>
      </w:r>
      <w:r w:rsidR="007B3C4A">
        <w:rPr>
          <w:rFonts w:cs="Tahoma"/>
          <w:sz w:val="28"/>
          <w:szCs w:val="28"/>
          <w:lang w:eastAsia="ru-RU" w:bidi="ru-RU"/>
        </w:rPr>
        <w:t xml:space="preserve"> </w:t>
      </w:r>
    </w:p>
    <w:p w14:paraId="4947FB94" w14:textId="77777777" w:rsidR="00CB1D1D" w:rsidRPr="009333F1" w:rsidRDefault="00CB1D1D" w:rsidP="0057597E">
      <w:pPr>
        <w:widowControl/>
        <w:suppressAutoHyphens w:val="0"/>
        <w:autoSpaceDE w:val="0"/>
        <w:autoSpaceDN w:val="0"/>
        <w:adjustRightInd w:val="0"/>
        <w:spacing w:line="228" w:lineRule="auto"/>
        <w:ind w:firstLine="708"/>
        <w:jc w:val="both"/>
        <w:rPr>
          <w:b/>
          <w:color w:val="FF0000"/>
          <w:highlight w:val="yellow"/>
        </w:rPr>
      </w:pPr>
    </w:p>
    <w:p w14:paraId="698B352E" w14:textId="77777777" w:rsidR="00666115" w:rsidRPr="009A112F" w:rsidRDefault="00666115" w:rsidP="00666115">
      <w:pPr>
        <w:ind w:firstLine="720"/>
        <w:jc w:val="both"/>
        <w:rPr>
          <w:sz w:val="28"/>
          <w:szCs w:val="28"/>
        </w:rPr>
      </w:pPr>
    </w:p>
    <w:p w14:paraId="1C840C71" w14:textId="77777777" w:rsidR="00EB6BEF" w:rsidRPr="008E5502" w:rsidRDefault="00EB6BEF" w:rsidP="00E85CE1">
      <w:pPr>
        <w:ind w:firstLine="540"/>
        <w:jc w:val="both"/>
        <w:rPr>
          <w:color w:val="FF0000"/>
          <w:lang w:bidi="ru-RU"/>
        </w:rPr>
      </w:pPr>
    </w:p>
    <w:p w14:paraId="10DDFFA7" w14:textId="77777777" w:rsidR="00B82B8F" w:rsidRPr="000946C7" w:rsidRDefault="00B82B8F" w:rsidP="000F4CE8">
      <w:pPr>
        <w:jc w:val="both"/>
        <w:rPr>
          <w:rFonts w:cs="Tahoma"/>
          <w:color w:val="FF0000"/>
          <w:highlight w:val="yellow"/>
          <w:lang w:eastAsia="ru-RU" w:bidi="ru-RU"/>
        </w:rPr>
      </w:pPr>
    </w:p>
    <w:p w14:paraId="2FA570C7" w14:textId="77777777" w:rsidR="00B82B8F" w:rsidRPr="009642FB" w:rsidRDefault="00B06B42" w:rsidP="00851552">
      <w:pPr>
        <w:tabs>
          <w:tab w:val="left" w:pos="5798"/>
        </w:tabs>
        <w:jc w:val="both"/>
        <w:rPr>
          <w:rFonts w:cs="Tahoma"/>
          <w:sz w:val="28"/>
          <w:szCs w:val="28"/>
          <w:lang w:eastAsia="ru-RU" w:bidi="ru-RU"/>
        </w:rPr>
      </w:pPr>
      <w:r w:rsidRPr="009642FB">
        <w:rPr>
          <w:rFonts w:cs="Tahoma"/>
          <w:sz w:val="28"/>
          <w:szCs w:val="28"/>
          <w:lang w:eastAsia="ru-RU" w:bidi="ru-RU"/>
        </w:rPr>
        <w:t>Председатель</w:t>
      </w:r>
      <w:r w:rsidR="00EB6BEF" w:rsidRPr="009642FB">
        <w:rPr>
          <w:rFonts w:cs="Tahoma"/>
          <w:sz w:val="28"/>
          <w:szCs w:val="28"/>
          <w:lang w:eastAsia="ru-RU" w:bidi="ru-RU"/>
        </w:rPr>
        <w:t xml:space="preserve"> к</w:t>
      </w:r>
      <w:r w:rsidR="00B82B8F" w:rsidRPr="009642FB">
        <w:rPr>
          <w:rFonts w:cs="Tahoma"/>
          <w:sz w:val="28"/>
          <w:szCs w:val="28"/>
          <w:lang w:eastAsia="ru-RU" w:bidi="ru-RU"/>
        </w:rPr>
        <w:t>онтрольно-счетн</w:t>
      </w:r>
      <w:r w:rsidR="00EB6BEF" w:rsidRPr="009642FB">
        <w:rPr>
          <w:rFonts w:cs="Tahoma"/>
          <w:sz w:val="28"/>
          <w:szCs w:val="28"/>
          <w:lang w:eastAsia="ru-RU" w:bidi="ru-RU"/>
        </w:rPr>
        <w:t>ого органа</w:t>
      </w:r>
    </w:p>
    <w:p w14:paraId="78E4443A" w14:textId="77777777" w:rsidR="0091177B" w:rsidRDefault="00EB6BEF" w:rsidP="00851552">
      <w:pPr>
        <w:tabs>
          <w:tab w:val="left" w:pos="5798"/>
        </w:tabs>
        <w:jc w:val="both"/>
        <w:rPr>
          <w:rFonts w:cs="Tahoma"/>
          <w:sz w:val="28"/>
          <w:szCs w:val="28"/>
          <w:lang w:eastAsia="ru-RU" w:bidi="ru-RU"/>
        </w:rPr>
      </w:pPr>
      <w:r w:rsidRPr="009642FB">
        <w:rPr>
          <w:rFonts w:cs="Tahoma"/>
          <w:sz w:val="28"/>
          <w:szCs w:val="28"/>
          <w:lang w:eastAsia="ru-RU" w:bidi="ru-RU"/>
        </w:rPr>
        <w:t>Пировского</w:t>
      </w:r>
      <w:r w:rsidR="00B82B8F" w:rsidRPr="009642FB">
        <w:rPr>
          <w:rFonts w:cs="Tahoma"/>
          <w:sz w:val="28"/>
          <w:szCs w:val="28"/>
          <w:lang w:eastAsia="ru-RU" w:bidi="ru-RU"/>
        </w:rPr>
        <w:t xml:space="preserve"> муниципального </w:t>
      </w:r>
      <w:r w:rsidR="009642FB">
        <w:rPr>
          <w:rFonts w:cs="Tahoma"/>
          <w:sz w:val="28"/>
          <w:szCs w:val="28"/>
          <w:lang w:eastAsia="ru-RU" w:bidi="ru-RU"/>
        </w:rPr>
        <w:t>округ</w:t>
      </w:r>
      <w:r w:rsidR="00AA1845">
        <w:rPr>
          <w:rFonts w:cs="Tahoma"/>
          <w:sz w:val="28"/>
          <w:szCs w:val="28"/>
          <w:lang w:eastAsia="ru-RU" w:bidi="ru-RU"/>
        </w:rPr>
        <w:t>а</w:t>
      </w:r>
      <w:r w:rsidR="00B06B42" w:rsidRPr="009642FB">
        <w:rPr>
          <w:rFonts w:cs="Tahoma"/>
          <w:sz w:val="28"/>
          <w:szCs w:val="28"/>
          <w:lang w:eastAsia="ru-RU" w:bidi="ru-RU"/>
        </w:rPr>
        <w:t xml:space="preserve">  </w:t>
      </w:r>
      <w:r w:rsidR="00851552" w:rsidRPr="009642FB">
        <w:rPr>
          <w:rFonts w:cs="Tahoma"/>
          <w:sz w:val="28"/>
          <w:szCs w:val="28"/>
          <w:lang w:eastAsia="ru-RU" w:bidi="ru-RU"/>
        </w:rPr>
        <w:t xml:space="preserve">     </w:t>
      </w:r>
      <w:r w:rsidR="00B06B42" w:rsidRPr="009642FB">
        <w:rPr>
          <w:rFonts w:cs="Tahoma"/>
          <w:sz w:val="28"/>
          <w:szCs w:val="28"/>
          <w:lang w:eastAsia="ru-RU" w:bidi="ru-RU"/>
        </w:rPr>
        <w:t xml:space="preserve">                     </w:t>
      </w:r>
      <w:r w:rsidR="00851552" w:rsidRPr="009642FB">
        <w:rPr>
          <w:rFonts w:cs="Tahoma"/>
          <w:sz w:val="28"/>
          <w:szCs w:val="28"/>
          <w:lang w:eastAsia="ru-RU" w:bidi="ru-RU"/>
        </w:rPr>
        <w:t xml:space="preserve">               </w:t>
      </w:r>
      <w:r w:rsidR="009642FB">
        <w:rPr>
          <w:rFonts w:cs="Tahoma"/>
          <w:sz w:val="28"/>
          <w:szCs w:val="28"/>
          <w:lang w:eastAsia="ru-RU" w:bidi="ru-RU"/>
        </w:rPr>
        <w:t>Т.А.Коробейникова</w:t>
      </w:r>
    </w:p>
    <w:p w14:paraId="681A5F47" w14:textId="77777777" w:rsidR="006A7AC0" w:rsidRDefault="006A7AC0" w:rsidP="00851552">
      <w:pPr>
        <w:tabs>
          <w:tab w:val="left" w:pos="5798"/>
        </w:tabs>
        <w:jc w:val="both"/>
        <w:rPr>
          <w:rFonts w:cs="Tahoma"/>
          <w:sz w:val="28"/>
          <w:szCs w:val="28"/>
          <w:lang w:eastAsia="ru-RU" w:bidi="ru-RU"/>
        </w:rPr>
      </w:pPr>
    </w:p>
    <w:p w14:paraId="56C60A85" w14:textId="77777777" w:rsidR="006A7AC0" w:rsidRDefault="006A7AC0" w:rsidP="00851552">
      <w:pPr>
        <w:tabs>
          <w:tab w:val="left" w:pos="5798"/>
        </w:tabs>
        <w:jc w:val="both"/>
        <w:rPr>
          <w:rFonts w:cs="Tahoma"/>
          <w:sz w:val="28"/>
          <w:szCs w:val="28"/>
          <w:lang w:eastAsia="ru-RU" w:bidi="ru-RU"/>
        </w:rPr>
      </w:pPr>
    </w:p>
    <w:p w14:paraId="068E8775" w14:textId="77777777" w:rsidR="006A7AC0" w:rsidRPr="009642FB" w:rsidRDefault="006A7AC0" w:rsidP="00851552">
      <w:pPr>
        <w:tabs>
          <w:tab w:val="left" w:pos="5798"/>
        </w:tabs>
        <w:jc w:val="both"/>
        <w:rPr>
          <w:rFonts w:cs="Tahoma"/>
          <w:sz w:val="28"/>
          <w:szCs w:val="28"/>
          <w:lang w:eastAsia="ru-RU" w:bidi="ru-RU"/>
        </w:rPr>
      </w:pPr>
    </w:p>
    <w:sectPr w:rsidR="006A7AC0" w:rsidRPr="009642FB" w:rsidSect="00B96D3D">
      <w:footerReference w:type="default" r:id="rId10"/>
      <w:footnotePr>
        <w:pos w:val="beneathText"/>
      </w:footnotePr>
      <w:pgSz w:w="11905" w:h="16837"/>
      <w:pgMar w:top="851" w:right="990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DAD34" w14:textId="77777777" w:rsidR="006F6617" w:rsidRDefault="006F6617" w:rsidP="00A92441">
      <w:r>
        <w:separator/>
      </w:r>
    </w:p>
  </w:endnote>
  <w:endnote w:type="continuationSeparator" w:id="0">
    <w:p w14:paraId="1E7FCE93" w14:textId="77777777" w:rsidR="006F6617" w:rsidRDefault="006F6617" w:rsidP="00A9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9885F" w14:textId="77777777" w:rsidR="00683B85" w:rsidRDefault="00683B85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4B69">
      <w:rPr>
        <w:noProof/>
      </w:rPr>
      <w:t>21</w:t>
    </w:r>
    <w:r>
      <w:fldChar w:fldCharType="end"/>
    </w:r>
  </w:p>
  <w:p w14:paraId="41A175E2" w14:textId="77777777" w:rsidR="00683B85" w:rsidRDefault="00683B8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D44DB" w14:textId="77777777" w:rsidR="006F6617" w:rsidRDefault="006F6617" w:rsidP="00A92441">
      <w:r>
        <w:separator/>
      </w:r>
    </w:p>
  </w:footnote>
  <w:footnote w:type="continuationSeparator" w:id="0">
    <w:p w14:paraId="754F3203" w14:textId="77777777" w:rsidR="006F6617" w:rsidRDefault="006F6617" w:rsidP="00A92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222F244D"/>
    <w:multiLevelType w:val="hybridMultilevel"/>
    <w:tmpl w:val="D32860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F24041"/>
    <w:multiLevelType w:val="hybridMultilevel"/>
    <w:tmpl w:val="C9FC5A88"/>
    <w:lvl w:ilvl="0" w:tplc="28BC234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247A0E95"/>
    <w:multiLevelType w:val="hybridMultilevel"/>
    <w:tmpl w:val="3406182C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3D475B"/>
    <w:multiLevelType w:val="hybridMultilevel"/>
    <w:tmpl w:val="9CCA8194"/>
    <w:lvl w:ilvl="0" w:tplc="98B8334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EBC4DBD"/>
    <w:multiLevelType w:val="hybridMultilevel"/>
    <w:tmpl w:val="378A0900"/>
    <w:lvl w:ilvl="0" w:tplc="BC1E85AE">
      <w:start w:val="8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9F5"/>
    <w:rsid w:val="00001B77"/>
    <w:rsid w:val="0000329C"/>
    <w:rsid w:val="0000436F"/>
    <w:rsid w:val="00006F0C"/>
    <w:rsid w:val="00010CB7"/>
    <w:rsid w:val="00010DE1"/>
    <w:rsid w:val="00011A2A"/>
    <w:rsid w:val="00013239"/>
    <w:rsid w:val="000137C5"/>
    <w:rsid w:val="00014614"/>
    <w:rsid w:val="00014940"/>
    <w:rsid w:val="000164D2"/>
    <w:rsid w:val="00017C98"/>
    <w:rsid w:val="000212AB"/>
    <w:rsid w:val="000215A2"/>
    <w:rsid w:val="00021C3E"/>
    <w:rsid w:val="00023177"/>
    <w:rsid w:val="000244FB"/>
    <w:rsid w:val="00024A29"/>
    <w:rsid w:val="00024BBB"/>
    <w:rsid w:val="000272FC"/>
    <w:rsid w:val="000300E4"/>
    <w:rsid w:val="000339ED"/>
    <w:rsid w:val="00033C3A"/>
    <w:rsid w:val="00034281"/>
    <w:rsid w:val="00034FFD"/>
    <w:rsid w:val="000355A1"/>
    <w:rsid w:val="00036172"/>
    <w:rsid w:val="00036461"/>
    <w:rsid w:val="000410F8"/>
    <w:rsid w:val="0004173E"/>
    <w:rsid w:val="0004305E"/>
    <w:rsid w:val="000435E5"/>
    <w:rsid w:val="00043E0B"/>
    <w:rsid w:val="000464FB"/>
    <w:rsid w:val="00046D58"/>
    <w:rsid w:val="000470E9"/>
    <w:rsid w:val="000471B9"/>
    <w:rsid w:val="00047420"/>
    <w:rsid w:val="00047573"/>
    <w:rsid w:val="00047EA0"/>
    <w:rsid w:val="00050949"/>
    <w:rsid w:val="000510B8"/>
    <w:rsid w:val="00051CC2"/>
    <w:rsid w:val="00054ABB"/>
    <w:rsid w:val="00055EDA"/>
    <w:rsid w:val="000565F7"/>
    <w:rsid w:val="00056F94"/>
    <w:rsid w:val="00057C69"/>
    <w:rsid w:val="000618FA"/>
    <w:rsid w:val="00061B3A"/>
    <w:rsid w:val="00061C1C"/>
    <w:rsid w:val="00061E5F"/>
    <w:rsid w:val="0006221E"/>
    <w:rsid w:val="00062D62"/>
    <w:rsid w:val="0006329B"/>
    <w:rsid w:val="0006529E"/>
    <w:rsid w:val="00066066"/>
    <w:rsid w:val="000660FB"/>
    <w:rsid w:val="0006657A"/>
    <w:rsid w:val="00066DED"/>
    <w:rsid w:val="00067E6F"/>
    <w:rsid w:val="0007085F"/>
    <w:rsid w:val="000713EB"/>
    <w:rsid w:val="000735D7"/>
    <w:rsid w:val="00073600"/>
    <w:rsid w:val="00074534"/>
    <w:rsid w:val="00075D38"/>
    <w:rsid w:val="000760FB"/>
    <w:rsid w:val="000764A8"/>
    <w:rsid w:val="00076DED"/>
    <w:rsid w:val="00077B44"/>
    <w:rsid w:val="00077F23"/>
    <w:rsid w:val="00080506"/>
    <w:rsid w:val="00081673"/>
    <w:rsid w:val="000818C4"/>
    <w:rsid w:val="00081AA6"/>
    <w:rsid w:val="000821FB"/>
    <w:rsid w:val="000847A2"/>
    <w:rsid w:val="00084B14"/>
    <w:rsid w:val="00084B53"/>
    <w:rsid w:val="0008567F"/>
    <w:rsid w:val="00085A7B"/>
    <w:rsid w:val="00085E9D"/>
    <w:rsid w:val="000864B5"/>
    <w:rsid w:val="0008713B"/>
    <w:rsid w:val="000875CA"/>
    <w:rsid w:val="00087709"/>
    <w:rsid w:val="000878F3"/>
    <w:rsid w:val="00090230"/>
    <w:rsid w:val="00090A9B"/>
    <w:rsid w:val="00090C95"/>
    <w:rsid w:val="00091057"/>
    <w:rsid w:val="00091855"/>
    <w:rsid w:val="00091F9A"/>
    <w:rsid w:val="00092952"/>
    <w:rsid w:val="00093134"/>
    <w:rsid w:val="000946C7"/>
    <w:rsid w:val="00094C8F"/>
    <w:rsid w:val="000952B1"/>
    <w:rsid w:val="0009696C"/>
    <w:rsid w:val="000A1995"/>
    <w:rsid w:val="000A1BD9"/>
    <w:rsid w:val="000A21CF"/>
    <w:rsid w:val="000A319C"/>
    <w:rsid w:val="000A4BD2"/>
    <w:rsid w:val="000A5B1B"/>
    <w:rsid w:val="000A70F7"/>
    <w:rsid w:val="000A7689"/>
    <w:rsid w:val="000A799C"/>
    <w:rsid w:val="000B0CD6"/>
    <w:rsid w:val="000B1237"/>
    <w:rsid w:val="000B1887"/>
    <w:rsid w:val="000B269F"/>
    <w:rsid w:val="000B2A77"/>
    <w:rsid w:val="000B4EE2"/>
    <w:rsid w:val="000B52C4"/>
    <w:rsid w:val="000B5EA3"/>
    <w:rsid w:val="000B6FD2"/>
    <w:rsid w:val="000B7F05"/>
    <w:rsid w:val="000C10F0"/>
    <w:rsid w:val="000C23F5"/>
    <w:rsid w:val="000C2DE4"/>
    <w:rsid w:val="000C3292"/>
    <w:rsid w:val="000C3B9F"/>
    <w:rsid w:val="000C5460"/>
    <w:rsid w:val="000C5A4F"/>
    <w:rsid w:val="000C6A24"/>
    <w:rsid w:val="000C7363"/>
    <w:rsid w:val="000C7450"/>
    <w:rsid w:val="000C79B6"/>
    <w:rsid w:val="000D29B6"/>
    <w:rsid w:val="000D3068"/>
    <w:rsid w:val="000D3B2E"/>
    <w:rsid w:val="000D6CD7"/>
    <w:rsid w:val="000D7D0C"/>
    <w:rsid w:val="000E081E"/>
    <w:rsid w:val="000E1442"/>
    <w:rsid w:val="000E235F"/>
    <w:rsid w:val="000E2E57"/>
    <w:rsid w:val="000E2EF3"/>
    <w:rsid w:val="000E68C8"/>
    <w:rsid w:val="000E6EAD"/>
    <w:rsid w:val="000E6F90"/>
    <w:rsid w:val="000E7662"/>
    <w:rsid w:val="000E7757"/>
    <w:rsid w:val="000E7BF5"/>
    <w:rsid w:val="000E7FAB"/>
    <w:rsid w:val="000E7FF2"/>
    <w:rsid w:val="000F01C7"/>
    <w:rsid w:val="000F0B09"/>
    <w:rsid w:val="000F109E"/>
    <w:rsid w:val="000F24CA"/>
    <w:rsid w:val="000F31BF"/>
    <w:rsid w:val="000F4CE8"/>
    <w:rsid w:val="000F52E9"/>
    <w:rsid w:val="000F5490"/>
    <w:rsid w:val="000F5FF6"/>
    <w:rsid w:val="000F6B44"/>
    <w:rsid w:val="000F6F0B"/>
    <w:rsid w:val="000F7DA0"/>
    <w:rsid w:val="00100CC3"/>
    <w:rsid w:val="00101263"/>
    <w:rsid w:val="00101348"/>
    <w:rsid w:val="00102F56"/>
    <w:rsid w:val="001030B1"/>
    <w:rsid w:val="00103546"/>
    <w:rsid w:val="00103D97"/>
    <w:rsid w:val="00104F09"/>
    <w:rsid w:val="00104F68"/>
    <w:rsid w:val="0010588F"/>
    <w:rsid w:val="00105E90"/>
    <w:rsid w:val="00106BE9"/>
    <w:rsid w:val="00106D2C"/>
    <w:rsid w:val="00107C38"/>
    <w:rsid w:val="00111795"/>
    <w:rsid w:val="00112E76"/>
    <w:rsid w:val="00113FAA"/>
    <w:rsid w:val="001164E3"/>
    <w:rsid w:val="001179E5"/>
    <w:rsid w:val="00120A93"/>
    <w:rsid w:val="00120FE0"/>
    <w:rsid w:val="00123C40"/>
    <w:rsid w:val="00124A6F"/>
    <w:rsid w:val="00125726"/>
    <w:rsid w:val="0013190B"/>
    <w:rsid w:val="0013243B"/>
    <w:rsid w:val="00132915"/>
    <w:rsid w:val="001348A7"/>
    <w:rsid w:val="00135E3D"/>
    <w:rsid w:val="00135FDF"/>
    <w:rsid w:val="001406BE"/>
    <w:rsid w:val="001410AF"/>
    <w:rsid w:val="00142F9C"/>
    <w:rsid w:val="0014314D"/>
    <w:rsid w:val="00144194"/>
    <w:rsid w:val="0014532E"/>
    <w:rsid w:val="001453EF"/>
    <w:rsid w:val="001456DF"/>
    <w:rsid w:val="001463E2"/>
    <w:rsid w:val="00147867"/>
    <w:rsid w:val="00150111"/>
    <w:rsid w:val="00150957"/>
    <w:rsid w:val="00151075"/>
    <w:rsid w:val="001520F6"/>
    <w:rsid w:val="0015216D"/>
    <w:rsid w:val="001523BE"/>
    <w:rsid w:val="00152C65"/>
    <w:rsid w:val="00154F8A"/>
    <w:rsid w:val="001550B4"/>
    <w:rsid w:val="00155464"/>
    <w:rsid w:val="00155BE8"/>
    <w:rsid w:val="0015608F"/>
    <w:rsid w:val="00160493"/>
    <w:rsid w:val="00161C8C"/>
    <w:rsid w:val="0016226E"/>
    <w:rsid w:val="0016235F"/>
    <w:rsid w:val="00162AAB"/>
    <w:rsid w:val="00162AC8"/>
    <w:rsid w:val="00162D8C"/>
    <w:rsid w:val="00163667"/>
    <w:rsid w:val="001638AC"/>
    <w:rsid w:val="00164FB5"/>
    <w:rsid w:val="00165DC0"/>
    <w:rsid w:val="00166A4E"/>
    <w:rsid w:val="00167700"/>
    <w:rsid w:val="00167823"/>
    <w:rsid w:val="00167C1F"/>
    <w:rsid w:val="00170357"/>
    <w:rsid w:val="001712D5"/>
    <w:rsid w:val="00171378"/>
    <w:rsid w:val="001721E4"/>
    <w:rsid w:val="00172770"/>
    <w:rsid w:val="00173343"/>
    <w:rsid w:val="00173F3B"/>
    <w:rsid w:val="0017508A"/>
    <w:rsid w:val="0017527D"/>
    <w:rsid w:val="00175CE8"/>
    <w:rsid w:val="00177B5B"/>
    <w:rsid w:val="0018084D"/>
    <w:rsid w:val="00180EA4"/>
    <w:rsid w:val="0018247C"/>
    <w:rsid w:val="001841BF"/>
    <w:rsid w:val="001854A3"/>
    <w:rsid w:val="001879E2"/>
    <w:rsid w:val="001902E6"/>
    <w:rsid w:val="00190FE9"/>
    <w:rsid w:val="00192836"/>
    <w:rsid w:val="00192B3A"/>
    <w:rsid w:val="001939EE"/>
    <w:rsid w:val="00193CF4"/>
    <w:rsid w:val="0019463F"/>
    <w:rsid w:val="00194AF9"/>
    <w:rsid w:val="00194D3B"/>
    <w:rsid w:val="00195817"/>
    <w:rsid w:val="00195E21"/>
    <w:rsid w:val="001965BD"/>
    <w:rsid w:val="00196CF7"/>
    <w:rsid w:val="001A04D4"/>
    <w:rsid w:val="001A0D7C"/>
    <w:rsid w:val="001A19A9"/>
    <w:rsid w:val="001A2E90"/>
    <w:rsid w:val="001A3BDB"/>
    <w:rsid w:val="001A3BE9"/>
    <w:rsid w:val="001A3F1E"/>
    <w:rsid w:val="001A4577"/>
    <w:rsid w:val="001A47E4"/>
    <w:rsid w:val="001A4AAC"/>
    <w:rsid w:val="001A4C77"/>
    <w:rsid w:val="001A5B98"/>
    <w:rsid w:val="001A6DB2"/>
    <w:rsid w:val="001A7ACB"/>
    <w:rsid w:val="001A7CC1"/>
    <w:rsid w:val="001B164E"/>
    <w:rsid w:val="001B1A99"/>
    <w:rsid w:val="001B3563"/>
    <w:rsid w:val="001B3CC3"/>
    <w:rsid w:val="001B458B"/>
    <w:rsid w:val="001B4621"/>
    <w:rsid w:val="001B5392"/>
    <w:rsid w:val="001B57DA"/>
    <w:rsid w:val="001B5A14"/>
    <w:rsid w:val="001C184A"/>
    <w:rsid w:val="001C2045"/>
    <w:rsid w:val="001C257F"/>
    <w:rsid w:val="001C31C2"/>
    <w:rsid w:val="001C459F"/>
    <w:rsid w:val="001C470A"/>
    <w:rsid w:val="001C560F"/>
    <w:rsid w:val="001C64EC"/>
    <w:rsid w:val="001C6695"/>
    <w:rsid w:val="001C6EF6"/>
    <w:rsid w:val="001D0A2E"/>
    <w:rsid w:val="001D0ED2"/>
    <w:rsid w:val="001D0EE3"/>
    <w:rsid w:val="001D0F4F"/>
    <w:rsid w:val="001D1283"/>
    <w:rsid w:val="001D1525"/>
    <w:rsid w:val="001D21CF"/>
    <w:rsid w:val="001D2C03"/>
    <w:rsid w:val="001D36D5"/>
    <w:rsid w:val="001D4A57"/>
    <w:rsid w:val="001D579A"/>
    <w:rsid w:val="001D5E76"/>
    <w:rsid w:val="001D7C3E"/>
    <w:rsid w:val="001D7D41"/>
    <w:rsid w:val="001E0371"/>
    <w:rsid w:val="001E0D77"/>
    <w:rsid w:val="001E146A"/>
    <w:rsid w:val="001E2F7F"/>
    <w:rsid w:val="001E392F"/>
    <w:rsid w:val="001E514B"/>
    <w:rsid w:val="001E5B3A"/>
    <w:rsid w:val="001E5B4D"/>
    <w:rsid w:val="001E64E3"/>
    <w:rsid w:val="001F0DA5"/>
    <w:rsid w:val="001F1727"/>
    <w:rsid w:val="001F18EB"/>
    <w:rsid w:val="001F2D76"/>
    <w:rsid w:val="001F3718"/>
    <w:rsid w:val="001F3D3C"/>
    <w:rsid w:val="001F42F2"/>
    <w:rsid w:val="001F69DE"/>
    <w:rsid w:val="001F6F81"/>
    <w:rsid w:val="001F756F"/>
    <w:rsid w:val="001F7E33"/>
    <w:rsid w:val="002001F9"/>
    <w:rsid w:val="00200F24"/>
    <w:rsid w:val="00201AB9"/>
    <w:rsid w:val="00201B9D"/>
    <w:rsid w:val="00201E00"/>
    <w:rsid w:val="002023D4"/>
    <w:rsid w:val="002026C1"/>
    <w:rsid w:val="00206DE1"/>
    <w:rsid w:val="002076D1"/>
    <w:rsid w:val="0021381D"/>
    <w:rsid w:val="00213D59"/>
    <w:rsid w:val="002140E7"/>
    <w:rsid w:val="002146D4"/>
    <w:rsid w:val="0021575A"/>
    <w:rsid w:val="002164A4"/>
    <w:rsid w:val="00216758"/>
    <w:rsid w:val="00217657"/>
    <w:rsid w:val="00221D30"/>
    <w:rsid w:val="00221D83"/>
    <w:rsid w:val="00221E34"/>
    <w:rsid w:val="002242DB"/>
    <w:rsid w:val="00224985"/>
    <w:rsid w:val="00224D5A"/>
    <w:rsid w:val="002251A8"/>
    <w:rsid w:val="00225928"/>
    <w:rsid w:val="00225F18"/>
    <w:rsid w:val="00226807"/>
    <w:rsid w:val="002276B6"/>
    <w:rsid w:val="00227B28"/>
    <w:rsid w:val="00227C62"/>
    <w:rsid w:val="002302F2"/>
    <w:rsid w:val="00231F0E"/>
    <w:rsid w:val="0023266B"/>
    <w:rsid w:val="00233716"/>
    <w:rsid w:val="00234E5B"/>
    <w:rsid w:val="00235182"/>
    <w:rsid w:val="00237288"/>
    <w:rsid w:val="00237319"/>
    <w:rsid w:val="002375B2"/>
    <w:rsid w:val="00237BAC"/>
    <w:rsid w:val="00237BC4"/>
    <w:rsid w:val="00240C46"/>
    <w:rsid w:val="00241B3B"/>
    <w:rsid w:val="00241C9C"/>
    <w:rsid w:val="00243265"/>
    <w:rsid w:val="0024350E"/>
    <w:rsid w:val="002445BF"/>
    <w:rsid w:val="00245DBD"/>
    <w:rsid w:val="00245F6C"/>
    <w:rsid w:val="00250143"/>
    <w:rsid w:val="00250793"/>
    <w:rsid w:val="00250B3B"/>
    <w:rsid w:val="002511A8"/>
    <w:rsid w:val="002517FE"/>
    <w:rsid w:val="0025233F"/>
    <w:rsid w:val="0025259B"/>
    <w:rsid w:val="00252D55"/>
    <w:rsid w:val="0025404A"/>
    <w:rsid w:val="002546CF"/>
    <w:rsid w:val="002566DF"/>
    <w:rsid w:val="00256DA3"/>
    <w:rsid w:val="002627D1"/>
    <w:rsid w:val="002629ED"/>
    <w:rsid w:val="0026314F"/>
    <w:rsid w:val="002639B6"/>
    <w:rsid w:val="00264117"/>
    <w:rsid w:val="0026416B"/>
    <w:rsid w:val="00264350"/>
    <w:rsid w:val="002650CD"/>
    <w:rsid w:val="0026678F"/>
    <w:rsid w:val="00266E9A"/>
    <w:rsid w:val="00267689"/>
    <w:rsid w:val="00272979"/>
    <w:rsid w:val="002731ED"/>
    <w:rsid w:val="0027517C"/>
    <w:rsid w:val="00275387"/>
    <w:rsid w:val="002758C9"/>
    <w:rsid w:val="002761D9"/>
    <w:rsid w:val="00276D0A"/>
    <w:rsid w:val="0027779F"/>
    <w:rsid w:val="00281866"/>
    <w:rsid w:val="00281A9A"/>
    <w:rsid w:val="00283446"/>
    <w:rsid w:val="002834E8"/>
    <w:rsid w:val="00284F0B"/>
    <w:rsid w:val="002853EB"/>
    <w:rsid w:val="0028563F"/>
    <w:rsid w:val="00285D8F"/>
    <w:rsid w:val="002879B4"/>
    <w:rsid w:val="0029014E"/>
    <w:rsid w:val="00290E45"/>
    <w:rsid w:val="0029150B"/>
    <w:rsid w:val="0029174A"/>
    <w:rsid w:val="00292537"/>
    <w:rsid w:val="002929FC"/>
    <w:rsid w:val="00293148"/>
    <w:rsid w:val="002959A7"/>
    <w:rsid w:val="002959F5"/>
    <w:rsid w:val="00296612"/>
    <w:rsid w:val="0029691B"/>
    <w:rsid w:val="00297CBF"/>
    <w:rsid w:val="002A000E"/>
    <w:rsid w:val="002A0480"/>
    <w:rsid w:val="002A1CD7"/>
    <w:rsid w:val="002A2ADF"/>
    <w:rsid w:val="002A3524"/>
    <w:rsid w:val="002A4D60"/>
    <w:rsid w:val="002A5382"/>
    <w:rsid w:val="002A6891"/>
    <w:rsid w:val="002A6E66"/>
    <w:rsid w:val="002A7C96"/>
    <w:rsid w:val="002B0031"/>
    <w:rsid w:val="002B1762"/>
    <w:rsid w:val="002B1D6B"/>
    <w:rsid w:val="002B23C2"/>
    <w:rsid w:val="002B23DA"/>
    <w:rsid w:val="002B294E"/>
    <w:rsid w:val="002B2BDD"/>
    <w:rsid w:val="002B4C5D"/>
    <w:rsid w:val="002B79A5"/>
    <w:rsid w:val="002C0653"/>
    <w:rsid w:val="002C1120"/>
    <w:rsid w:val="002C1B4E"/>
    <w:rsid w:val="002C2094"/>
    <w:rsid w:val="002C44B5"/>
    <w:rsid w:val="002C46E6"/>
    <w:rsid w:val="002C512B"/>
    <w:rsid w:val="002C5660"/>
    <w:rsid w:val="002C569C"/>
    <w:rsid w:val="002C57F3"/>
    <w:rsid w:val="002C6387"/>
    <w:rsid w:val="002C6D9F"/>
    <w:rsid w:val="002C6F37"/>
    <w:rsid w:val="002C6F57"/>
    <w:rsid w:val="002C759D"/>
    <w:rsid w:val="002C7C04"/>
    <w:rsid w:val="002D0085"/>
    <w:rsid w:val="002D1EA8"/>
    <w:rsid w:val="002D29DF"/>
    <w:rsid w:val="002D47DB"/>
    <w:rsid w:val="002D5DD7"/>
    <w:rsid w:val="002D7820"/>
    <w:rsid w:val="002D7840"/>
    <w:rsid w:val="002D7E1A"/>
    <w:rsid w:val="002E1F25"/>
    <w:rsid w:val="002E2A14"/>
    <w:rsid w:val="002E4433"/>
    <w:rsid w:val="002E48CB"/>
    <w:rsid w:val="002E4DC7"/>
    <w:rsid w:val="002E65CF"/>
    <w:rsid w:val="002E6D6C"/>
    <w:rsid w:val="002E71FC"/>
    <w:rsid w:val="002F0A9E"/>
    <w:rsid w:val="002F11E7"/>
    <w:rsid w:val="002F315D"/>
    <w:rsid w:val="002F3334"/>
    <w:rsid w:val="002F3A44"/>
    <w:rsid w:val="002F47F6"/>
    <w:rsid w:val="002F4CC2"/>
    <w:rsid w:val="002F5B48"/>
    <w:rsid w:val="002F5DB8"/>
    <w:rsid w:val="002F5DEE"/>
    <w:rsid w:val="002F624F"/>
    <w:rsid w:val="002F7D15"/>
    <w:rsid w:val="0030018D"/>
    <w:rsid w:val="00300D30"/>
    <w:rsid w:val="00303089"/>
    <w:rsid w:val="003035A6"/>
    <w:rsid w:val="00304241"/>
    <w:rsid w:val="003045A5"/>
    <w:rsid w:val="00305C98"/>
    <w:rsid w:val="00305E5B"/>
    <w:rsid w:val="00311768"/>
    <w:rsid w:val="003119CA"/>
    <w:rsid w:val="0031262D"/>
    <w:rsid w:val="003133EC"/>
    <w:rsid w:val="003151E7"/>
    <w:rsid w:val="00315591"/>
    <w:rsid w:val="003170B7"/>
    <w:rsid w:val="00317487"/>
    <w:rsid w:val="0031760A"/>
    <w:rsid w:val="00317C86"/>
    <w:rsid w:val="00320B5C"/>
    <w:rsid w:val="00321186"/>
    <w:rsid w:val="003213BC"/>
    <w:rsid w:val="0032214D"/>
    <w:rsid w:val="00322B19"/>
    <w:rsid w:val="00323289"/>
    <w:rsid w:val="00323EFB"/>
    <w:rsid w:val="00323F2B"/>
    <w:rsid w:val="003242B4"/>
    <w:rsid w:val="0032613B"/>
    <w:rsid w:val="003265B5"/>
    <w:rsid w:val="00326AEE"/>
    <w:rsid w:val="00326C27"/>
    <w:rsid w:val="00327274"/>
    <w:rsid w:val="00332158"/>
    <w:rsid w:val="00333450"/>
    <w:rsid w:val="003334C8"/>
    <w:rsid w:val="003335F0"/>
    <w:rsid w:val="00334157"/>
    <w:rsid w:val="003348B0"/>
    <w:rsid w:val="00335129"/>
    <w:rsid w:val="003357DE"/>
    <w:rsid w:val="00336BD2"/>
    <w:rsid w:val="003373ED"/>
    <w:rsid w:val="00337E6F"/>
    <w:rsid w:val="0034172B"/>
    <w:rsid w:val="00343DA4"/>
    <w:rsid w:val="00344A24"/>
    <w:rsid w:val="00344DF8"/>
    <w:rsid w:val="00345CE7"/>
    <w:rsid w:val="00345D0B"/>
    <w:rsid w:val="00345E4F"/>
    <w:rsid w:val="003469E9"/>
    <w:rsid w:val="00347603"/>
    <w:rsid w:val="00347A21"/>
    <w:rsid w:val="00350243"/>
    <w:rsid w:val="00350587"/>
    <w:rsid w:val="00350E6F"/>
    <w:rsid w:val="00352437"/>
    <w:rsid w:val="00352618"/>
    <w:rsid w:val="0035331F"/>
    <w:rsid w:val="003564C2"/>
    <w:rsid w:val="00357B66"/>
    <w:rsid w:val="00360AB9"/>
    <w:rsid w:val="0036265E"/>
    <w:rsid w:val="003655B6"/>
    <w:rsid w:val="00367770"/>
    <w:rsid w:val="00367A41"/>
    <w:rsid w:val="00367EE3"/>
    <w:rsid w:val="00370699"/>
    <w:rsid w:val="00370750"/>
    <w:rsid w:val="00371271"/>
    <w:rsid w:val="00371CEA"/>
    <w:rsid w:val="0037202F"/>
    <w:rsid w:val="003725BC"/>
    <w:rsid w:val="003730C3"/>
    <w:rsid w:val="0037333F"/>
    <w:rsid w:val="003753B8"/>
    <w:rsid w:val="00375545"/>
    <w:rsid w:val="003768A8"/>
    <w:rsid w:val="003778A5"/>
    <w:rsid w:val="00377DA5"/>
    <w:rsid w:val="00377FF9"/>
    <w:rsid w:val="00381DF3"/>
    <w:rsid w:val="0038399D"/>
    <w:rsid w:val="00383E8B"/>
    <w:rsid w:val="003847D7"/>
    <w:rsid w:val="00386DEE"/>
    <w:rsid w:val="00390633"/>
    <w:rsid w:val="003920D8"/>
    <w:rsid w:val="003923D4"/>
    <w:rsid w:val="003936DB"/>
    <w:rsid w:val="0039394C"/>
    <w:rsid w:val="0039422A"/>
    <w:rsid w:val="00394BD2"/>
    <w:rsid w:val="00395A09"/>
    <w:rsid w:val="00396A33"/>
    <w:rsid w:val="00397658"/>
    <w:rsid w:val="00397FA0"/>
    <w:rsid w:val="003A074E"/>
    <w:rsid w:val="003A0FB7"/>
    <w:rsid w:val="003A172F"/>
    <w:rsid w:val="003A1D32"/>
    <w:rsid w:val="003A253D"/>
    <w:rsid w:val="003A2961"/>
    <w:rsid w:val="003A3FC2"/>
    <w:rsid w:val="003A52E2"/>
    <w:rsid w:val="003A7086"/>
    <w:rsid w:val="003A7FD5"/>
    <w:rsid w:val="003B0074"/>
    <w:rsid w:val="003B0430"/>
    <w:rsid w:val="003B0810"/>
    <w:rsid w:val="003B0A10"/>
    <w:rsid w:val="003B1707"/>
    <w:rsid w:val="003B2361"/>
    <w:rsid w:val="003B24F6"/>
    <w:rsid w:val="003B24FE"/>
    <w:rsid w:val="003B29B7"/>
    <w:rsid w:val="003B4B28"/>
    <w:rsid w:val="003B5836"/>
    <w:rsid w:val="003B7707"/>
    <w:rsid w:val="003B7F84"/>
    <w:rsid w:val="003C0357"/>
    <w:rsid w:val="003C15C1"/>
    <w:rsid w:val="003C1E45"/>
    <w:rsid w:val="003C2688"/>
    <w:rsid w:val="003C5039"/>
    <w:rsid w:val="003C5481"/>
    <w:rsid w:val="003C575F"/>
    <w:rsid w:val="003C57AC"/>
    <w:rsid w:val="003C7333"/>
    <w:rsid w:val="003C7D0A"/>
    <w:rsid w:val="003D0FFA"/>
    <w:rsid w:val="003D1178"/>
    <w:rsid w:val="003D1E65"/>
    <w:rsid w:val="003D1FED"/>
    <w:rsid w:val="003D27C9"/>
    <w:rsid w:val="003D2B56"/>
    <w:rsid w:val="003D2B68"/>
    <w:rsid w:val="003D3669"/>
    <w:rsid w:val="003D510A"/>
    <w:rsid w:val="003D5AC7"/>
    <w:rsid w:val="003D5C8D"/>
    <w:rsid w:val="003D6368"/>
    <w:rsid w:val="003D644E"/>
    <w:rsid w:val="003E085B"/>
    <w:rsid w:val="003E0C64"/>
    <w:rsid w:val="003E3181"/>
    <w:rsid w:val="003E3CFF"/>
    <w:rsid w:val="003E423C"/>
    <w:rsid w:val="003E5978"/>
    <w:rsid w:val="003E6370"/>
    <w:rsid w:val="003E746E"/>
    <w:rsid w:val="003F330E"/>
    <w:rsid w:val="003F42E4"/>
    <w:rsid w:val="003F45DC"/>
    <w:rsid w:val="003F4AB3"/>
    <w:rsid w:val="003F6E81"/>
    <w:rsid w:val="003F6EF2"/>
    <w:rsid w:val="00400460"/>
    <w:rsid w:val="004020DC"/>
    <w:rsid w:val="00402E97"/>
    <w:rsid w:val="004032B7"/>
    <w:rsid w:val="004040CC"/>
    <w:rsid w:val="00404435"/>
    <w:rsid w:val="004046FE"/>
    <w:rsid w:val="0040598D"/>
    <w:rsid w:val="00406465"/>
    <w:rsid w:val="0041094A"/>
    <w:rsid w:val="004125D2"/>
    <w:rsid w:val="0041279D"/>
    <w:rsid w:val="00412A19"/>
    <w:rsid w:val="00412C3B"/>
    <w:rsid w:val="00415A7F"/>
    <w:rsid w:val="004165E5"/>
    <w:rsid w:val="00416B19"/>
    <w:rsid w:val="00416C9D"/>
    <w:rsid w:val="004210B5"/>
    <w:rsid w:val="004211F4"/>
    <w:rsid w:val="0042278A"/>
    <w:rsid w:val="00422FC2"/>
    <w:rsid w:val="00422FF4"/>
    <w:rsid w:val="00423052"/>
    <w:rsid w:val="00423D7C"/>
    <w:rsid w:val="00423DE7"/>
    <w:rsid w:val="004257D4"/>
    <w:rsid w:val="00426B5E"/>
    <w:rsid w:val="004275FC"/>
    <w:rsid w:val="004303B7"/>
    <w:rsid w:val="0043105F"/>
    <w:rsid w:val="0043135E"/>
    <w:rsid w:val="00431B0C"/>
    <w:rsid w:val="004330A7"/>
    <w:rsid w:val="00433D97"/>
    <w:rsid w:val="004356BE"/>
    <w:rsid w:val="00436F03"/>
    <w:rsid w:val="0043734B"/>
    <w:rsid w:val="00437BF0"/>
    <w:rsid w:val="004400C0"/>
    <w:rsid w:val="0044041F"/>
    <w:rsid w:val="00440F2C"/>
    <w:rsid w:val="00442C3D"/>
    <w:rsid w:val="00443805"/>
    <w:rsid w:val="004438B5"/>
    <w:rsid w:val="00443A2C"/>
    <w:rsid w:val="00445E71"/>
    <w:rsid w:val="00445FF6"/>
    <w:rsid w:val="00446466"/>
    <w:rsid w:val="00446946"/>
    <w:rsid w:val="004470D8"/>
    <w:rsid w:val="00447B6B"/>
    <w:rsid w:val="00450A2B"/>
    <w:rsid w:val="00450DCB"/>
    <w:rsid w:val="00451343"/>
    <w:rsid w:val="004524C2"/>
    <w:rsid w:val="0045430B"/>
    <w:rsid w:val="004545A9"/>
    <w:rsid w:val="00454950"/>
    <w:rsid w:val="00455055"/>
    <w:rsid w:val="00462D61"/>
    <w:rsid w:val="004657F2"/>
    <w:rsid w:val="00470676"/>
    <w:rsid w:val="004712F1"/>
    <w:rsid w:val="00473236"/>
    <w:rsid w:val="0047399C"/>
    <w:rsid w:val="004739EC"/>
    <w:rsid w:val="00473F65"/>
    <w:rsid w:val="00474C75"/>
    <w:rsid w:val="00474E1E"/>
    <w:rsid w:val="004752A4"/>
    <w:rsid w:val="00475872"/>
    <w:rsid w:val="00475E2F"/>
    <w:rsid w:val="00475EE2"/>
    <w:rsid w:val="00476357"/>
    <w:rsid w:val="00476FC6"/>
    <w:rsid w:val="00477A77"/>
    <w:rsid w:val="00477C92"/>
    <w:rsid w:val="00477ECA"/>
    <w:rsid w:val="00480462"/>
    <w:rsid w:val="0048190B"/>
    <w:rsid w:val="004819EC"/>
    <w:rsid w:val="00482165"/>
    <w:rsid w:val="004834C0"/>
    <w:rsid w:val="00484284"/>
    <w:rsid w:val="00484D6B"/>
    <w:rsid w:val="00486ED9"/>
    <w:rsid w:val="0049002B"/>
    <w:rsid w:val="004900CB"/>
    <w:rsid w:val="00491419"/>
    <w:rsid w:val="004914E6"/>
    <w:rsid w:val="00492140"/>
    <w:rsid w:val="00494AFD"/>
    <w:rsid w:val="00494E30"/>
    <w:rsid w:val="00497B6D"/>
    <w:rsid w:val="00497F6F"/>
    <w:rsid w:val="004A1675"/>
    <w:rsid w:val="004A18EB"/>
    <w:rsid w:val="004A1EC8"/>
    <w:rsid w:val="004A28BB"/>
    <w:rsid w:val="004A5039"/>
    <w:rsid w:val="004A6AF0"/>
    <w:rsid w:val="004B0C59"/>
    <w:rsid w:val="004B173E"/>
    <w:rsid w:val="004B19C6"/>
    <w:rsid w:val="004B1A5E"/>
    <w:rsid w:val="004B27FF"/>
    <w:rsid w:val="004B42F5"/>
    <w:rsid w:val="004B4A0F"/>
    <w:rsid w:val="004B4AED"/>
    <w:rsid w:val="004B588B"/>
    <w:rsid w:val="004B5BAE"/>
    <w:rsid w:val="004B5E6F"/>
    <w:rsid w:val="004B6293"/>
    <w:rsid w:val="004B6CA0"/>
    <w:rsid w:val="004B6D19"/>
    <w:rsid w:val="004B6D64"/>
    <w:rsid w:val="004B75E7"/>
    <w:rsid w:val="004C015D"/>
    <w:rsid w:val="004C05B8"/>
    <w:rsid w:val="004C0A0A"/>
    <w:rsid w:val="004C1B55"/>
    <w:rsid w:val="004C3928"/>
    <w:rsid w:val="004C4343"/>
    <w:rsid w:val="004C4B47"/>
    <w:rsid w:val="004C5B37"/>
    <w:rsid w:val="004C6CE6"/>
    <w:rsid w:val="004C6DEE"/>
    <w:rsid w:val="004D10F5"/>
    <w:rsid w:val="004D1508"/>
    <w:rsid w:val="004D416C"/>
    <w:rsid w:val="004D4D81"/>
    <w:rsid w:val="004D5159"/>
    <w:rsid w:val="004D5BC5"/>
    <w:rsid w:val="004E30E4"/>
    <w:rsid w:val="004E3417"/>
    <w:rsid w:val="004E34D8"/>
    <w:rsid w:val="004E4048"/>
    <w:rsid w:val="004E457A"/>
    <w:rsid w:val="004E47A7"/>
    <w:rsid w:val="004E5D8C"/>
    <w:rsid w:val="004E60E2"/>
    <w:rsid w:val="004E7594"/>
    <w:rsid w:val="004F0F6D"/>
    <w:rsid w:val="004F18F8"/>
    <w:rsid w:val="004F313F"/>
    <w:rsid w:val="004F3194"/>
    <w:rsid w:val="004F41C3"/>
    <w:rsid w:val="004F45D6"/>
    <w:rsid w:val="004F4E4B"/>
    <w:rsid w:val="004F5269"/>
    <w:rsid w:val="00500468"/>
    <w:rsid w:val="00501B60"/>
    <w:rsid w:val="0050394D"/>
    <w:rsid w:val="005047F4"/>
    <w:rsid w:val="00505D32"/>
    <w:rsid w:val="00507624"/>
    <w:rsid w:val="00507FC7"/>
    <w:rsid w:val="005119C0"/>
    <w:rsid w:val="00511C97"/>
    <w:rsid w:val="005125C2"/>
    <w:rsid w:val="00512F12"/>
    <w:rsid w:val="0051558A"/>
    <w:rsid w:val="005179D5"/>
    <w:rsid w:val="005200BC"/>
    <w:rsid w:val="0052023B"/>
    <w:rsid w:val="0052030B"/>
    <w:rsid w:val="0052048D"/>
    <w:rsid w:val="00523F1B"/>
    <w:rsid w:val="00524DBC"/>
    <w:rsid w:val="005257D2"/>
    <w:rsid w:val="00527001"/>
    <w:rsid w:val="005276D9"/>
    <w:rsid w:val="00530F46"/>
    <w:rsid w:val="00530FFF"/>
    <w:rsid w:val="00532C76"/>
    <w:rsid w:val="00532F52"/>
    <w:rsid w:val="00533A02"/>
    <w:rsid w:val="00534547"/>
    <w:rsid w:val="00535CAF"/>
    <w:rsid w:val="00535DC9"/>
    <w:rsid w:val="00536A63"/>
    <w:rsid w:val="00537997"/>
    <w:rsid w:val="00537B70"/>
    <w:rsid w:val="00537BC7"/>
    <w:rsid w:val="005425DA"/>
    <w:rsid w:val="00543729"/>
    <w:rsid w:val="0054462E"/>
    <w:rsid w:val="00544E56"/>
    <w:rsid w:val="0054511F"/>
    <w:rsid w:val="00545328"/>
    <w:rsid w:val="00545729"/>
    <w:rsid w:val="00545FAA"/>
    <w:rsid w:val="00547561"/>
    <w:rsid w:val="00547A47"/>
    <w:rsid w:val="00547B7B"/>
    <w:rsid w:val="00547CAA"/>
    <w:rsid w:val="00552A32"/>
    <w:rsid w:val="005538C4"/>
    <w:rsid w:val="00554726"/>
    <w:rsid w:val="0055541B"/>
    <w:rsid w:val="00556295"/>
    <w:rsid w:val="00556819"/>
    <w:rsid w:val="00557160"/>
    <w:rsid w:val="00557445"/>
    <w:rsid w:val="00557D97"/>
    <w:rsid w:val="00560BD7"/>
    <w:rsid w:val="00560D17"/>
    <w:rsid w:val="00561355"/>
    <w:rsid w:val="00561D49"/>
    <w:rsid w:val="00564BCB"/>
    <w:rsid w:val="005652F8"/>
    <w:rsid w:val="00565F0B"/>
    <w:rsid w:val="00566167"/>
    <w:rsid w:val="00566668"/>
    <w:rsid w:val="00567A1E"/>
    <w:rsid w:val="00567CFE"/>
    <w:rsid w:val="00572FD1"/>
    <w:rsid w:val="005734E1"/>
    <w:rsid w:val="00573AA3"/>
    <w:rsid w:val="005741EE"/>
    <w:rsid w:val="00574B5F"/>
    <w:rsid w:val="005757ED"/>
    <w:rsid w:val="0057597E"/>
    <w:rsid w:val="00576037"/>
    <w:rsid w:val="005775FF"/>
    <w:rsid w:val="0057774C"/>
    <w:rsid w:val="00577CEE"/>
    <w:rsid w:val="00580D12"/>
    <w:rsid w:val="00581432"/>
    <w:rsid w:val="00581685"/>
    <w:rsid w:val="00581E3B"/>
    <w:rsid w:val="005840BE"/>
    <w:rsid w:val="005844A1"/>
    <w:rsid w:val="00584554"/>
    <w:rsid w:val="00584FE4"/>
    <w:rsid w:val="00586DE1"/>
    <w:rsid w:val="00587576"/>
    <w:rsid w:val="00587F5A"/>
    <w:rsid w:val="00590B4B"/>
    <w:rsid w:val="00590F15"/>
    <w:rsid w:val="00591671"/>
    <w:rsid w:val="0059266B"/>
    <w:rsid w:val="00593F29"/>
    <w:rsid w:val="005942DE"/>
    <w:rsid w:val="00594588"/>
    <w:rsid w:val="00594DFD"/>
    <w:rsid w:val="005958CB"/>
    <w:rsid w:val="0059591C"/>
    <w:rsid w:val="00595D70"/>
    <w:rsid w:val="005970E2"/>
    <w:rsid w:val="0059768E"/>
    <w:rsid w:val="00597989"/>
    <w:rsid w:val="005A0A40"/>
    <w:rsid w:val="005A0A88"/>
    <w:rsid w:val="005A1976"/>
    <w:rsid w:val="005A1CDA"/>
    <w:rsid w:val="005A3B58"/>
    <w:rsid w:val="005A3F2D"/>
    <w:rsid w:val="005A41E4"/>
    <w:rsid w:val="005A57AF"/>
    <w:rsid w:val="005A5D64"/>
    <w:rsid w:val="005A5DCC"/>
    <w:rsid w:val="005A67F9"/>
    <w:rsid w:val="005A78F0"/>
    <w:rsid w:val="005B0F5A"/>
    <w:rsid w:val="005B11C5"/>
    <w:rsid w:val="005B143F"/>
    <w:rsid w:val="005B25E5"/>
    <w:rsid w:val="005B2DAE"/>
    <w:rsid w:val="005B2F60"/>
    <w:rsid w:val="005B4380"/>
    <w:rsid w:val="005B5099"/>
    <w:rsid w:val="005B5A0D"/>
    <w:rsid w:val="005B6EE3"/>
    <w:rsid w:val="005B7AE1"/>
    <w:rsid w:val="005B7EDE"/>
    <w:rsid w:val="005C33E9"/>
    <w:rsid w:val="005C341D"/>
    <w:rsid w:val="005C3B6C"/>
    <w:rsid w:val="005C3C3E"/>
    <w:rsid w:val="005C3D1B"/>
    <w:rsid w:val="005C3DF1"/>
    <w:rsid w:val="005C4075"/>
    <w:rsid w:val="005C42B0"/>
    <w:rsid w:val="005D0A48"/>
    <w:rsid w:val="005D103D"/>
    <w:rsid w:val="005D10F0"/>
    <w:rsid w:val="005D1667"/>
    <w:rsid w:val="005D188D"/>
    <w:rsid w:val="005D2EB9"/>
    <w:rsid w:val="005D36D7"/>
    <w:rsid w:val="005D543B"/>
    <w:rsid w:val="005D70D9"/>
    <w:rsid w:val="005D7184"/>
    <w:rsid w:val="005E0173"/>
    <w:rsid w:val="005E05B9"/>
    <w:rsid w:val="005E0DEB"/>
    <w:rsid w:val="005E1326"/>
    <w:rsid w:val="005E15DF"/>
    <w:rsid w:val="005E1641"/>
    <w:rsid w:val="005E302A"/>
    <w:rsid w:val="005E46F8"/>
    <w:rsid w:val="005E532C"/>
    <w:rsid w:val="005E7395"/>
    <w:rsid w:val="005E73D1"/>
    <w:rsid w:val="005E7E87"/>
    <w:rsid w:val="005F03BB"/>
    <w:rsid w:val="005F3994"/>
    <w:rsid w:val="005F4252"/>
    <w:rsid w:val="005F48AA"/>
    <w:rsid w:val="005F4ED8"/>
    <w:rsid w:val="005F56AA"/>
    <w:rsid w:val="005F711F"/>
    <w:rsid w:val="005F7A6C"/>
    <w:rsid w:val="00601044"/>
    <w:rsid w:val="00602CF5"/>
    <w:rsid w:val="00602FCD"/>
    <w:rsid w:val="006032F4"/>
    <w:rsid w:val="00603450"/>
    <w:rsid w:val="00603CC3"/>
    <w:rsid w:val="00603DAC"/>
    <w:rsid w:val="006049FA"/>
    <w:rsid w:val="006050B8"/>
    <w:rsid w:val="00605713"/>
    <w:rsid w:val="00606350"/>
    <w:rsid w:val="00606E1E"/>
    <w:rsid w:val="00607DC4"/>
    <w:rsid w:val="00611DB4"/>
    <w:rsid w:val="00611FDD"/>
    <w:rsid w:val="006120BF"/>
    <w:rsid w:val="006121F8"/>
    <w:rsid w:val="00612491"/>
    <w:rsid w:val="00613345"/>
    <w:rsid w:val="00613846"/>
    <w:rsid w:val="00613B3E"/>
    <w:rsid w:val="00614A44"/>
    <w:rsid w:val="00616795"/>
    <w:rsid w:val="00616B4B"/>
    <w:rsid w:val="00616E2A"/>
    <w:rsid w:val="00617283"/>
    <w:rsid w:val="006179AC"/>
    <w:rsid w:val="006179C8"/>
    <w:rsid w:val="00620087"/>
    <w:rsid w:val="00620C89"/>
    <w:rsid w:val="006215E0"/>
    <w:rsid w:val="00622330"/>
    <w:rsid w:val="00622501"/>
    <w:rsid w:val="006230BB"/>
    <w:rsid w:val="0062437D"/>
    <w:rsid w:val="00624B69"/>
    <w:rsid w:val="00627AB5"/>
    <w:rsid w:val="00630F2D"/>
    <w:rsid w:val="006311AD"/>
    <w:rsid w:val="00631AB7"/>
    <w:rsid w:val="00635F7A"/>
    <w:rsid w:val="00636223"/>
    <w:rsid w:val="0063671F"/>
    <w:rsid w:val="0063691C"/>
    <w:rsid w:val="00636F01"/>
    <w:rsid w:val="00637030"/>
    <w:rsid w:val="0064026A"/>
    <w:rsid w:val="006409D0"/>
    <w:rsid w:val="006416CF"/>
    <w:rsid w:val="00641D0A"/>
    <w:rsid w:val="00642569"/>
    <w:rsid w:val="00642690"/>
    <w:rsid w:val="006427D3"/>
    <w:rsid w:val="00642B9C"/>
    <w:rsid w:val="0064344B"/>
    <w:rsid w:val="0064375F"/>
    <w:rsid w:val="00644619"/>
    <w:rsid w:val="006456A1"/>
    <w:rsid w:val="0064708E"/>
    <w:rsid w:val="0065107C"/>
    <w:rsid w:val="0065148D"/>
    <w:rsid w:val="00653B52"/>
    <w:rsid w:val="00653E4F"/>
    <w:rsid w:val="00654970"/>
    <w:rsid w:val="00654FBF"/>
    <w:rsid w:val="00655966"/>
    <w:rsid w:val="006574B6"/>
    <w:rsid w:val="00660617"/>
    <w:rsid w:val="00660E01"/>
    <w:rsid w:val="00661A95"/>
    <w:rsid w:val="00661D5C"/>
    <w:rsid w:val="00661D68"/>
    <w:rsid w:val="00662328"/>
    <w:rsid w:val="00665F24"/>
    <w:rsid w:val="00665FC7"/>
    <w:rsid w:val="00666115"/>
    <w:rsid w:val="00667222"/>
    <w:rsid w:val="0066742F"/>
    <w:rsid w:val="00667A59"/>
    <w:rsid w:val="00667E9F"/>
    <w:rsid w:val="00670067"/>
    <w:rsid w:val="006701AD"/>
    <w:rsid w:val="0067028E"/>
    <w:rsid w:val="00670DA8"/>
    <w:rsid w:val="006719C7"/>
    <w:rsid w:val="0067259F"/>
    <w:rsid w:val="00673033"/>
    <w:rsid w:val="00673411"/>
    <w:rsid w:val="00673C0C"/>
    <w:rsid w:val="0067423F"/>
    <w:rsid w:val="0068085F"/>
    <w:rsid w:val="00683293"/>
    <w:rsid w:val="006836E3"/>
    <w:rsid w:val="00683B85"/>
    <w:rsid w:val="006841C1"/>
    <w:rsid w:val="006855E9"/>
    <w:rsid w:val="0068570D"/>
    <w:rsid w:val="00685D0B"/>
    <w:rsid w:val="00686291"/>
    <w:rsid w:val="006866AE"/>
    <w:rsid w:val="0068680F"/>
    <w:rsid w:val="00687501"/>
    <w:rsid w:val="0069189C"/>
    <w:rsid w:val="00692F9F"/>
    <w:rsid w:val="006933BC"/>
    <w:rsid w:val="00694069"/>
    <w:rsid w:val="00694335"/>
    <w:rsid w:val="0069438E"/>
    <w:rsid w:val="00694805"/>
    <w:rsid w:val="00696453"/>
    <w:rsid w:val="006965CA"/>
    <w:rsid w:val="006A0727"/>
    <w:rsid w:val="006A17A0"/>
    <w:rsid w:val="006A231C"/>
    <w:rsid w:val="006A3212"/>
    <w:rsid w:val="006A3D65"/>
    <w:rsid w:val="006A5DBF"/>
    <w:rsid w:val="006A6115"/>
    <w:rsid w:val="006A7AC0"/>
    <w:rsid w:val="006B0868"/>
    <w:rsid w:val="006B11DC"/>
    <w:rsid w:val="006B3F75"/>
    <w:rsid w:val="006B4338"/>
    <w:rsid w:val="006B4861"/>
    <w:rsid w:val="006B5A17"/>
    <w:rsid w:val="006B623A"/>
    <w:rsid w:val="006B78F2"/>
    <w:rsid w:val="006B7BAC"/>
    <w:rsid w:val="006C12E4"/>
    <w:rsid w:val="006C2FD7"/>
    <w:rsid w:val="006C354E"/>
    <w:rsid w:val="006C3610"/>
    <w:rsid w:val="006C4826"/>
    <w:rsid w:val="006C51D7"/>
    <w:rsid w:val="006C5825"/>
    <w:rsid w:val="006C5A9B"/>
    <w:rsid w:val="006C6046"/>
    <w:rsid w:val="006C6214"/>
    <w:rsid w:val="006C7712"/>
    <w:rsid w:val="006D0C64"/>
    <w:rsid w:val="006D0E78"/>
    <w:rsid w:val="006D0F2C"/>
    <w:rsid w:val="006D134C"/>
    <w:rsid w:val="006D1742"/>
    <w:rsid w:val="006D269A"/>
    <w:rsid w:val="006D5307"/>
    <w:rsid w:val="006D5DB7"/>
    <w:rsid w:val="006D7D86"/>
    <w:rsid w:val="006D7FE0"/>
    <w:rsid w:val="006E00B1"/>
    <w:rsid w:val="006E0198"/>
    <w:rsid w:val="006E01AA"/>
    <w:rsid w:val="006E0C30"/>
    <w:rsid w:val="006E1B11"/>
    <w:rsid w:val="006E22C5"/>
    <w:rsid w:val="006E23CE"/>
    <w:rsid w:val="006E35B0"/>
    <w:rsid w:val="006E40BD"/>
    <w:rsid w:val="006E50E0"/>
    <w:rsid w:val="006E5270"/>
    <w:rsid w:val="006E5726"/>
    <w:rsid w:val="006E596E"/>
    <w:rsid w:val="006E6A73"/>
    <w:rsid w:val="006E6AE9"/>
    <w:rsid w:val="006E6DE8"/>
    <w:rsid w:val="006E7DF7"/>
    <w:rsid w:val="006F1766"/>
    <w:rsid w:val="006F1854"/>
    <w:rsid w:val="006F2C96"/>
    <w:rsid w:val="006F3779"/>
    <w:rsid w:val="006F4DF6"/>
    <w:rsid w:val="006F5A1A"/>
    <w:rsid w:val="006F5B95"/>
    <w:rsid w:val="006F6617"/>
    <w:rsid w:val="006F793D"/>
    <w:rsid w:val="006F7EF4"/>
    <w:rsid w:val="006F7FD5"/>
    <w:rsid w:val="00700D62"/>
    <w:rsid w:val="0070125D"/>
    <w:rsid w:val="007035D0"/>
    <w:rsid w:val="007037CB"/>
    <w:rsid w:val="00703CD8"/>
    <w:rsid w:val="007047F6"/>
    <w:rsid w:val="0070535A"/>
    <w:rsid w:val="00705FE8"/>
    <w:rsid w:val="00707357"/>
    <w:rsid w:val="007078B7"/>
    <w:rsid w:val="00707944"/>
    <w:rsid w:val="00707B7C"/>
    <w:rsid w:val="00710F51"/>
    <w:rsid w:val="00711A9D"/>
    <w:rsid w:val="0071241D"/>
    <w:rsid w:val="00713538"/>
    <w:rsid w:val="007138EA"/>
    <w:rsid w:val="00713DF4"/>
    <w:rsid w:val="00714512"/>
    <w:rsid w:val="00714FBE"/>
    <w:rsid w:val="00716D65"/>
    <w:rsid w:val="00716FED"/>
    <w:rsid w:val="00717013"/>
    <w:rsid w:val="00717925"/>
    <w:rsid w:val="00722903"/>
    <w:rsid w:val="007230E7"/>
    <w:rsid w:val="0072378B"/>
    <w:rsid w:val="00725EF6"/>
    <w:rsid w:val="00725FB6"/>
    <w:rsid w:val="00726F81"/>
    <w:rsid w:val="007273F3"/>
    <w:rsid w:val="007276B5"/>
    <w:rsid w:val="0072779D"/>
    <w:rsid w:val="00727F84"/>
    <w:rsid w:val="00730FBB"/>
    <w:rsid w:val="00730FFB"/>
    <w:rsid w:val="00731B4D"/>
    <w:rsid w:val="00732A47"/>
    <w:rsid w:val="00734F7A"/>
    <w:rsid w:val="007353AF"/>
    <w:rsid w:val="00735D9B"/>
    <w:rsid w:val="0073692E"/>
    <w:rsid w:val="00736B9D"/>
    <w:rsid w:val="0074138D"/>
    <w:rsid w:val="007417D0"/>
    <w:rsid w:val="00741BC1"/>
    <w:rsid w:val="00743149"/>
    <w:rsid w:val="00743161"/>
    <w:rsid w:val="0074326B"/>
    <w:rsid w:val="00743C4D"/>
    <w:rsid w:val="007440DB"/>
    <w:rsid w:val="007443A3"/>
    <w:rsid w:val="00744444"/>
    <w:rsid w:val="007444E4"/>
    <w:rsid w:val="00744876"/>
    <w:rsid w:val="0074544F"/>
    <w:rsid w:val="00745F33"/>
    <w:rsid w:val="007466A8"/>
    <w:rsid w:val="00747222"/>
    <w:rsid w:val="007505D2"/>
    <w:rsid w:val="0075210B"/>
    <w:rsid w:val="00752163"/>
    <w:rsid w:val="00753C16"/>
    <w:rsid w:val="00753C32"/>
    <w:rsid w:val="00755B46"/>
    <w:rsid w:val="007567E9"/>
    <w:rsid w:val="007572D8"/>
    <w:rsid w:val="007578E1"/>
    <w:rsid w:val="00757F2E"/>
    <w:rsid w:val="00760BDA"/>
    <w:rsid w:val="00761EB3"/>
    <w:rsid w:val="007654E3"/>
    <w:rsid w:val="007655B8"/>
    <w:rsid w:val="007671B0"/>
    <w:rsid w:val="007675CA"/>
    <w:rsid w:val="00767CAC"/>
    <w:rsid w:val="00774375"/>
    <w:rsid w:val="00774A36"/>
    <w:rsid w:val="0077549A"/>
    <w:rsid w:val="0077555E"/>
    <w:rsid w:val="00775F49"/>
    <w:rsid w:val="00776F75"/>
    <w:rsid w:val="00776FAF"/>
    <w:rsid w:val="0077767A"/>
    <w:rsid w:val="00780F20"/>
    <w:rsid w:val="00782778"/>
    <w:rsid w:val="00782872"/>
    <w:rsid w:val="0078372A"/>
    <w:rsid w:val="0078412C"/>
    <w:rsid w:val="00784C9C"/>
    <w:rsid w:val="00784D4A"/>
    <w:rsid w:val="00785148"/>
    <w:rsid w:val="00785822"/>
    <w:rsid w:val="00785B47"/>
    <w:rsid w:val="00785C09"/>
    <w:rsid w:val="007862F2"/>
    <w:rsid w:val="007916AB"/>
    <w:rsid w:val="00792428"/>
    <w:rsid w:val="0079295A"/>
    <w:rsid w:val="00793981"/>
    <w:rsid w:val="00793C4D"/>
    <w:rsid w:val="007945F5"/>
    <w:rsid w:val="00794809"/>
    <w:rsid w:val="00794810"/>
    <w:rsid w:val="00795595"/>
    <w:rsid w:val="00796F39"/>
    <w:rsid w:val="00797425"/>
    <w:rsid w:val="0079761A"/>
    <w:rsid w:val="007A0365"/>
    <w:rsid w:val="007A1221"/>
    <w:rsid w:val="007A2CB3"/>
    <w:rsid w:val="007A2F1D"/>
    <w:rsid w:val="007A769F"/>
    <w:rsid w:val="007A7BC5"/>
    <w:rsid w:val="007A7BEC"/>
    <w:rsid w:val="007B2331"/>
    <w:rsid w:val="007B28A6"/>
    <w:rsid w:val="007B3C4A"/>
    <w:rsid w:val="007B4612"/>
    <w:rsid w:val="007B4FBE"/>
    <w:rsid w:val="007B587E"/>
    <w:rsid w:val="007B5D32"/>
    <w:rsid w:val="007B63CA"/>
    <w:rsid w:val="007B7E32"/>
    <w:rsid w:val="007C091A"/>
    <w:rsid w:val="007C0E70"/>
    <w:rsid w:val="007C13B9"/>
    <w:rsid w:val="007C19EC"/>
    <w:rsid w:val="007C3737"/>
    <w:rsid w:val="007C3F27"/>
    <w:rsid w:val="007C4CA7"/>
    <w:rsid w:val="007C52F3"/>
    <w:rsid w:val="007C59E3"/>
    <w:rsid w:val="007C5A5A"/>
    <w:rsid w:val="007C5D79"/>
    <w:rsid w:val="007C6428"/>
    <w:rsid w:val="007C6591"/>
    <w:rsid w:val="007C7672"/>
    <w:rsid w:val="007C7B3A"/>
    <w:rsid w:val="007C7D4F"/>
    <w:rsid w:val="007C7DE1"/>
    <w:rsid w:val="007D0E26"/>
    <w:rsid w:val="007D363A"/>
    <w:rsid w:val="007D3FC4"/>
    <w:rsid w:val="007D41CA"/>
    <w:rsid w:val="007D4ED7"/>
    <w:rsid w:val="007D5E10"/>
    <w:rsid w:val="007D5F1D"/>
    <w:rsid w:val="007D65B7"/>
    <w:rsid w:val="007D6EE2"/>
    <w:rsid w:val="007D799E"/>
    <w:rsid w:val="007E164E"/>
    <w:rsid w:val="007E1B5B"/>
    <w:rsid w:val="007E25E4"/>
    <w:rsid w:val="007E4E99"/>
    <w:rsid w:val="007E51EB"/>
    <w:rsid w:val="007E71E1"/>
    <w:rsid w:val="007E7A7F"/>
    <w:rsid w:val="007F0F76"/>
    <w:rsid w:val="007F2282"/>
    <w:rsid w:val="007F2CED"/>
    <w:rsid w:val="007F467C"/>
    <w:rsid w:val="007F4833"/>
    <w:rsid w:val="007F4D9B"/>
    <w:rsid w:val="007F4ECB"/>
    <w:rsid w:val="007F6AB9"/>
    <w:rsid w:val="007F6C0A"/>
    <w:rsid w:val="007F6E9A"/>
    <w:rsid w:val="007F6F55"/>
    <w:rsid w:val="007F71DE"/>
    <w:rsid w:val="00800F57"/>
    <w:rsid w:val="008026DB"/>
    <w:rsid w:val="00802FC0"/>
    <w:rsid w:val="00803166"/>
    <w:rsid w:val="008041F4"/>
    <w:rsid w:val="00804447"/>
    <w:rsid w:val="008056F5"/>
    <w:rsid w:val="0080611C"/>
    <w:rsid w:val="00806431"/>
    <w:rsid w:val="0080730C"/>
    <w:rsid w:val="0080744E"/>
    <w:rsid w:val="00811614"/>
    <w:rsid w:val="00811EA5"/>
    <w:rsid w:val="008122F8"/>
    <w:rsid w:val="0081269C"/>
    <w:rsid w:val="0081286F"/>
    <w:rsid w:val="00812DB6"/>
    <w:rsid w:val="00814670"/>
    <w:rsid w:val="00814909"/>
    <w:rsid w:val="00814EBA"/>
    <w:rsid w:val="00814F1E"/>
    <w:rsid w:val="008161C4"/>
    <w:rsid w:val="00816767"/>
    <w:rsid w:val="008204DF"/>
    <w:rsid w:val="00821830"/>
    <w:rsid w:val="00822B12"/>
    <w:rsid w:val="00823B54"/>
    <w:rsid w:val="00823F84"/>
    <w:rsid w:val="008246E0"/>
    <w:rsid w:val="008254AF"/>
    <w:rsid w:val="00825897"/>
    <w:rsid w:val="00825C6F"/>
    <w:rsid w:val="00826964"/>
    <w:rsid w:val="00827C41"/>
    <w:rsid w:val="00830374"/>
    <w:rsid w:val="008304CE"/>
    <w:rsid w:val="00830C23"/>
    <w:rsid w:val="00831B91"/>
    <w:rsid w:val="00831EDC"/>
    <w:rsid w:val="008330B7"/>
    <w:rsid w:val="008354A9"/>
    <w:rsid w:val="008354DF"/>
    <w:rsid w:val="00835B23"/>
    <w:rsid w:val="00835DF2"/>
    <w:rsid w:val="00835E0B"/>
    <w:rsid w:val="00836A09"/>
    <w:rsid w:val="00836D53"/>
    <w:rsid w:val="00837438"/>
    <w:rsid w:val="00837446"/>
    <w:rsid w:val="008374F4"/>
    <w:rsid w:val="0084018F"/>
    <w:rsid w:val="00840989"/>
    <w:rsid w:val="00840B15"/>
    <w:rsid w:val="00841312"/>
    <w:rsid w:val="008421AB"/>
    <w:rsid w:val="00843C61"/>
    <w:rsid w:val="00843D2F"/>
    <w:rsid w:val="0084422B"/>
    <w:rsid w:val="0084637C"/>
    <w:rsid w:val="00847660"/>
    <w:rsid w:val="008501B6"/>
    <w:rsid w:val="0085101E"/>
    <w:rsid w:val="00851552"/>
    <w:rsid w:val="008515A0"/>
    <w:rsid w:val="00852709"/>
    <w:rsid w:val="00852B91"/>
    <w:rsid w:val="008532A0"/>
    <w:rsid w:val="00853326"/>
    <w:rsid w:val="008539BD"/>
    <w:rsid w:val="00854056"/>
    <w:rsid w:val="008540D5"/>
    <w:rsid w:val="00854C86"/>
    <w:rsid w:val="008555DC"/>
    <w:rsid w:val="008559B6"/>
    <w:rsid w:val="00855CBF"/>
    <w:rsid w:val="00856F56"/>
    <w:rsid w:val="0085750C"/>
    <w:rsid w:val="0086034F"/>
    <w:rsid w:val="00861D4B"/>
    <w:rsid w:val="00861F2A"/>
    <w:rsid w:val="0086249C"/>
    <w:rsid w:val="00863A57"/>
    <w:rsid w:val="008646D7"/>
    <w:rsid w:val="00865193"/>
    <w:rsid w:val="00865567"/>
    <w:rsid w:val="008658E0"/>
    <w:rsid w:val="008704F7"/>
    <w:rsid w:val="008711B5"/>
    <w:rsid w:val="0087257C"/>
    <w:rsid w:val="00872648"/>
    <w:rsid w:val="00872EEC"/>
    <w:rsid w:val="008733F8"/>
    <w:rsid w:val="008772C9"/>
    <w:rsid w:val="00877897"/>
    <w:rsid w:val="00880D2E"/>
    <w:rsid w:val="00880ED8"/>
    <w:rsid w:val="00883C65"/>
    <w:rsid w:val="00884512"/>
    <w:rsid w:val="00884F11"/>
    <w:rsid w:val="00886795"/>
    <w:rsid w:val="0088686C"/>
    <w:rsid w:val="00886C0E"/>
    <w:rsid w:val="008874E7"/>
    <w:rsid w:val="00887B02"/>
    <w:rsid w:val="008920A4"/>
    <w:rsid w:val="00892953"/>
    <w:rsid w:val="00893011"/>
    <w:rsid w:val="008930FE"/>
    <w:rsid w:val="00893BC6"/>
    <w:rsid w:val="00894102"/>
    <w:rsid w:val="00895273"/>
    <w:rsid w:val="008958A4"/>
    <w:rsid w:val="00895B5C"/>
    <w:rsid w:val="00895D2B"/>
    <w:rsid w:val="00897C0B"/>
    <w:rsid w:val="008A0720"/>
    <w:rsid w:val="008A07E1"/>
    <w:rsid w:val="008A1727"/>
    <w:rsid w:val="008A2EDE"/>
    <w:rsid w:val="008A3700"/>
    <w:rsid w:val="008A37C3"/>
    <w:rsid w:val="008A3DEB"/>
    <w:rsid w:val="008A3F7F"/>
    <w:rsid w:val="008A3FEA"/>
    <w:rsid w:val="008A5386"/>
    <w:rsid w:val="008A5833"/>
    <w:rsid w:val="008A69A7"/>
    <w:rsid w:val="008A759F"/>
    <w:rsid w:val="008A7FD7"/>
    <w:rsid w:val="008B11B5"/>
    <w:rsid w:val="008B1D2C"/>
    <w:rsid w:val="008B2780"/>
    <w:rsid w:val="008B3020"/>
    <w:rsid w:val="008B62B8"/>
    <w:rsid w:val="008B6771"/>
    <w:rsid w:val="008B74E1"/>
    <w:rsid w:val="008B79CB"/>
    <w:rsid w:val="008C01DC"/>
    <w:rsid w:val="008C0DE2"/>
    <w:rsid w:val="008C1CF0"/>
    <w:rsid w:val="008C2E7E"/>
    <w:rsid w:val="008C306E"/>
    <w:rsid w:val="008C58FC"/>
    <w:rsid w:val="008C601A"/>
    <w:rsid w:val="008C7322"/>
    <w:rsid w:val="008D18AB"/>
    <w:rsid w:val="008D26A3"/>
    <w:rsid w:val="008D31E4"/>
    <w:rsid w:val="008D389E"/>
    <w:rsid w:val="008D60FD"/>
    <w:rsid w:val="008D61DB"/>
    <w:rsid w:val="008D6D89"/>
    <w:rsid w:val="008E0E1D"/>
    <w:rsid w:val="008E181F"/>
    <w:rsid w:val="008E1C92"/>
    <w:rsid w:val="008E1EC4"/>
    <w:rsid w:val="008E292E"/>
    <w:rsid w:val="008E45AC"/>
    <w:rsid w:val="008E4958"/>
    <w:rsid w:val="008E5502"/>
    <w:rsid w:val="008E654C"/>
    <w:rsid w:val="008E7113"/>
    <w:rsid w:val="008E730F"/>
    <w:rsid w:val="008E7A9B"/>
    <w:rsid w:val="008E7AC7"/>
    <w:rsid w:val="008F0520"/>
    <w:rsid w:val="008F0C0C"/>
    <w:rsid w:val="008F18AC"/>
    <w:rsid w:val="008F2ACB"/>
    <w:rsid w:val="008F2D9A"/>
    <w:rsid w:val="008F3134"/>
    <w:rsid w:val="008F4A66"/>
    <w:rsid w:val="008F4B5E"/>
    <w:rsid w:val="008F51E9"/>
    <w:rsid w:val="008F53B7"/>
    <w:rsid w:val="008F5AAE"/>
    <w:rsid w:val="008F5C58"/>
    <w:rsid w:val="008F6DCC"/>
    <w:rsid w:val="008F7370"/>
    <w:rsid w:val="0090199E"/>
    <w:rsid w:val="00901EC6"/>
    <w:rsid w:val="009025B4"/>
    <w:rsid w:val="00903553"/>
    <w:rsid w:val="00903C2A"/>
    <w:rsid w:val="0090468B"/>
    <w:rsid w:val="00904BC3"/>
    <w:rsid w:val="009052F5"/>
    <w:rsid w:val="009059D6"/>
    <w:rsid w:val="0090712B"/>
    <w:rsid w:val="0091011B"/>
    <w:rsid w:val="00910D86"/>
    <w:rsid w:val="00911718"/>
    <w:rsid w:val="0091177B"/>
    <w:rsid w:val="00913FBE"/>
    <w:rsid w:val="00914F68"/>
    <w:rsid w:val="00915D0D"/>
    <w:rsid w:val="00916F5E"/>
    <w:rsid w:val="00917A06"/>
    <w:rsid w:val="00920B97"/>
    <w:rsid w:val="00922D1B"/>
    <w:rsid w:val="00924673"/>
    <w:rsid w:val="00925139"/>
    <w:rsid w:val="00925704"/>
    <w:rsid w:val="00931CEB"/>
    <w:rsid w:val="009326C7"/>
    <w:rsid w:val="009333F1"/>
    <w:rsid w:val="009334D0"/>
    <w:rsid w:val="009338B1"/>
    <w:rsid w:val="00934AAA"/>
    <w:rsid w:val="009356BE"/>
    <w:rsid w:val="00935734"/>
    <w:rsid w:val="00935AF7"/>
    <w:rsid w:val="00935E84"/>
    <w:rsid w:val="00935FA2"/>
    <w:rsid w:val="009367B0"/>
    <w:rsid w:val="009373E9"/>
    <w:rsid w:val="00937CAC"/>
    <w:rsid w:val="009449AA"/>
    <w:rsid w:val="009450E4"/>
    <w:rsid w:val="0094575C"/>
    <w:rsid w:val="00945ADB"/>
    <w:rsid w:val="00945F02"/>
    <w:rsid w:val="009465FD"/>
    <w:rsid w:val="00946D34"/>
    <w:rsid w:val="0095116B"/>
    <w:rsid w:val="0095192D"/>
    <w:rsid w:val="00951951"/>
    <w:rsid w:val="00951C29"/>
    <w:rsid w:val="009527E7"/>
    <w:rsid w:val="00952A8F"/>
    <w:rsid w:val="009534E4"/>
    <w:rsid w:val="00955168"/>
    <w:rsid w:val="00955BFE"/>
    <w:rsid w:val="00956D16"/>
    <w:rsid w:val="009574DE"/>
    <w:rsid w:val="00957DD4"/>
    <w:rsid w:val="0096010C"/>
    <w:rsid w:val="009620F2"/>
    <w:rsid w:val="009627B3"/>
    <w:rsid w:val="00962BAA"/>
    <w:rsid w:val="00962D47"/>
    <w:rsid w:val="009632C0"/>
    <w:rsid w:val="00963E29"/>
    <w:rsid w:val="00963EF0"/>
    <w:rsid w:val="009642FB"/>
    <w:rsid w:val="00964B5B"/>
    <w:rsid w:val="009656B1"/>
    <w:rsid w:val="009667FF"/>
    <w:rsid w:val="00966823"/>
    <w:rsid w:val="009669B8"/>
    <w:rsid w:val="0097027C"/>
    <w:rsid w:val="00970898"/>
    <w:rsid w:val="0097196F"/>
    <w:rsid w:val="0097198D"/>
    <w:rsid w:val="00971A1D"/>
    <w:rsid w:val="00971CE2"/>
    <w:rsid w:val="00971D92"/>
    <w:rsid w:val="00971E4C"/>
    <w:rsid w:val="00972815"/>
    <w:rsid w:val="0097374F"/>
    <w:rsid w:val="0097397C"/>
    <w:rsid w:val="00974BB9"/>
    <w:rsid w:val="00974C1A"/>
    <w:rsid w:val="009751E9"/>
    <w:rsid w:val="00975AFE"/>
    <w:rsid w:val="00975EEC"/>
    <w:rsid w:val="009767C9"/>
    <w:rsid w:val="00976CD3"/>
    <w:rsid w:val="00977361"/>
    <w:rsid w:val="00977BC7"/>
    <w:rsid w:val="00977CC4"/>
    <w:rsid w:val="009809B4"/>
    <w:rsid w:val="00980EB7"/>
    <w:rsid w:val="0098147B"/>
    <w:rsid w:val="00981837"/>
    <w:rsid w:val="009827E2"/>
    <w:rsid w:val="00982A25"/>
    <w:rsid w:val="00982C17"/>
    <w:rsid w:val="0098379D"/>
    <w:rsid w:val="00983E83"/>
    <w:rsid w:val="00984020"/>
    <w:rsid w:val="00986998"/>
    <w:rsid w:val="009871AF"/>
    <w:rsid w:val="009903D2"/>
    <w:rsid w:val="009913A1"/>
    <w:rsid w:val="009915F8"/>
    <w:rsid w:val="00992977"/>
    <w:rsid w:val="0099377E"/>
    <w:rsid w:val="00993E85"/>
    <w:rsid w:val="009947BD"/>
    <w:rsid w:val="009964CE"/>
    <w:rsid w:val="009979E4"/>
    <w:rsid w:val="009A049E"/>
    <w:rsid w:val="009A0996"/>
    <w:rsid w:val="009A112F"/>
    <w:rsid w:val="009A1250"/>
    <w:rsid w:val="009A1771"/>
    <w:rsid w:val="009A280E"/>
    <w:rsid w:val="009A3A56"/>
    <w:rsid w:val="009A3BB0"/>
    <w:rsid w:val="009A3EB6"/>
    <w:rsid w:val="009A5B8A"/>
    <w:rsid w:val="009A621B"/>
    <w:rsid w:val="009A627A"/>
    <w:rsid w:val="009A62F0"/>
    <w:rsid w:val="009A6845"/>
    <w:rsid w:val="009A7366"/>
    <w:rsid w:val="009A7D36"/>
    <w:rsid w:val="009B09CF"/>
    <w:rsid w:val="009B120D"/>
    <w:rsid w:val="009B77A6"/>
    <w:rsid w:val="009C02F5"/>
    <w:rsid w:val="009C0A91"/>
    <w:rsid w:val="009C2728"/>
    <w:rsid w:val="009C2D63"/>
    <w:rsid w:val="009C4C21"/>
    <w:rsid w:val="009C4E49"/>
    <w:rsid w:val="009C50CD"/>
    <w:rsid w:val="009C55DB"/>
    <w:rsid w:val="009C6044"/>
    <w:rsid w:val="009C6458"/>
    <w:rsid w:val="009C7314"/>
    <w:rsid w:val="009C79F4"/>
    <w:rsid w:val="009C7B6E"/>
    <w:rsid w:val="009D088C"/>
    <w:rsid w:val="009D1247"/>
    <w:rsid w:val="009D1560"/>
    <w:rsid w:val="009D17D8"/>
    <w:rsid w:val="009D1B0C"/>
    <w:rsid w:val="009D1DEC"/>
    <w:rsid w:val="009D200D"/>
    <w:rsid w:val="009D3CC2"/>
    <w:rsid w:val="009D54F7"/>
    <w:rsid w:val="009D63BA"/>
    <w:rsid w:val="009D7993"/>
    <w:rsid w:val="009E081C"/>
    <w:rsid w:val="009E17F7"/>
    <w:rsid w:val="009E271C"/>
    <w:rsid w:val="009E3384"/>
    <w:rsid w:val="009E3425"/>
    <w:rsid w:val="009E40C0"/>
    <w:rsid w:val="009E4F92"/>
    <w:rsid w:val="009E4FF0"/>
    <w:rsid w:val="009E5AAC"/>
    <w:rsid w:val="009E68CB"/>
    <w:rsid w:val="009E7BD9"/>
    <w:rsid w:val="009F0166"/>
    <w:rsid w:val="009F121D"/>
    <w:rsid w:val="009F2C3E"/>
    <w:rsid w:val="009F2F86"/>
    <w:rsid w:val="009F2FC9"/>
    <w:rsid w:val="009F30C0"/>
    <w:rsid w:val="009F3372"/>
    <w:rsid w:val="009F36F0"/>
    <w:rsid w:val="009F39BC"/>
    <w:rsid w:val="009F3C24"/>
    <w:rsid w:val="009F3F03"/>
    <w:rsid w:val="009F494F"/>
    <w:rsid w:val="009F5231"/>
    <w:rsid w:val="009F5937"/>
    <w:rsid w:val="009F6A13"/>
    <w:rsid w:val="009F6BC5"/>
    <w:rsid w:val="009F77BB"/>
    <w:rsid w:val="009F7BBD"/>
    <w:rsid w:val="00A01401"/>
    <w:rsid w:val="00A01E26"/>
    <w:rsid w:val="00A027A8"/>
    <w:rsid w:val="00A02ED1"/>
    <w:rsid w:val="00A035E7"/>
    <w:rsid w:val="00A04CA0"/>
    <w:rsid w:val="00A04FC9"/>
    <w:rsid w:val="00A051B6"/>
    <w:rsid w:val="00A0743E"/>
    <w:rsid w:val="00A10672"/>
    <w:rsid w:val="00A10FE1"/>
    <w:rsid w:val="00A11068"/>
    <w:rsid w:val="00A11C99"/>
    <w:rsid w:val="00A127C8"/>
    <w:rsid w:val="00A143A7"/>
    <w:rsid w:val="00A15C18"/>
    <w:rsid w:val="00A16C02"/>
    <w:rsid w:val="00A17954"/>
    <w:rsid w:val="00A17BEB"/>
    <w:rsid w:val="00A20781"/>
    <w:rsid w:val="00A211CA"/>
    <w:rsid w:val="00A21896"/>
    <w:rsid w:val="00A224B7"/>
    <w:rsid w:val="00A2288F"/>
    <w:rsid w:val="00A2290D"/>
    <w:rsid w:val="00A22D63"/>
    <w:rsid w:val="00A22DF7"/>
    <w:rsid w:val="00A232EE"/>
    <w:rsid w:val="00A23A46"/>
    <w:rsid w:val="00A2493E"/>
    <w:rsid w:val="00A2502D"/>
    <w:rsid w:val="00A2522B"/>
    <w:rsid w:val="00A256D0"/>
    <w:rsid w:val="00A25746"/>
    <w:rsid w:val="00A262C7"/>
    <w:rsid w:val="00A2685D"/>
    <w:rsid w:val="00A30E30"/>
    <w:rsid w:val="00A30FF5"/>
    <w:rsid w:val="00A310DF"/>
    <w:rsid w:val="00A31401"/>
    <w:rsid w:val="00A316A2"/>
    <w:rsid w:val="00A31700"/>
    <w:rsid w:val="00A31F2B"/>
    <w:rsid w:val="00A32B8C"/>
    <w:rsid w:val="00A33533"/>
    <w:rsid w:val="00A34460"/>
    <w:rsid w:val="00A34654"/>
    <w:rsid w:val="00A36530"/>
    <w:rsid w:val="00A36CF0"/>
    <w:rsid w:val="00A37595"/>
    <w:rsid w:val="00A379B6"/>
    <w:rsid w:val="00A37F6D"/>
    <w:rsid w:val="00A40961"/>
    <w:rsid w:val="00A40BAC"/>
    <w:rsid w:val="00A415D1"/>
    <w:rsid w:val="00A41ED1"/>
    <w:rsid w:val="00A44CF6"/>
    <w:rsid w:val="00A45F52"/>
    <w:rsid w:val="00A461F0"/>
    <w:rsid w:val="00A504F6"/>
    <w:rsid w:val="00A50668"/>
    <w:rsid w:val="00A50888"/>
    <w:rsid w:val="00A50A9B"/>
    <w:rsid w:val="00A51198"/>
    <w:rsid w:val="00A527DD"/>
    <w:rsid w:val="00A52F07"/>
    <w:rsid w:val="00A5308E"/>
    <w:rsid w:val="00A53A94"/>
    <w:rsid w:val="00A5413A"/>
    <w:rsid w:val="00A54E41"/>
    <w:rsid w:val="00A56EC0"/>
    <w:rsid w:val="00A57750"/>
    <w:rsid w:val="00A608FC"/>
    <w:rsid w:val="00A60E4E"/>
    <w:rsid w:val="00A61C67"/>
    <w:rsid w:val="00A6242D"/>
    <w:rsid w:val="00A62EED"/>
    <w:rsid w:val="00A631C0"/>
    <w:rsid w:val="00A63A26"/>
    <w:rsid w:val="00A640E6"/>
    <w:rsid w:val="00A658E0"/>
    <w:rsid w:val="00A65AC5"/>
    <w:rsid w:val="00A65E0B"/>
    <w:rsid w:val="00A66065"/>
    <w:rsid w:val="00A66240"/>
    <w:rsid w:val="00A6698F"/>
    <w:rsid w:val="00A71584"/>
    <w:rsid w:val="00A71A2B"/>
    <w:rsid w:val="00A74EB7"/>
    <w:rsid w:val="00A7642D"/>
    <w:rsid w:val="00A76508"/>
    <w:rsid w:val="00A7794F"/>
    <w:rsid w:val="00A80596"/>
    <w:rsid w:val="00A81044"/>
    <w:rsid w:val="00A81A7E"/>
    <w:rsid w:val="00A81F82"/>
    <w:rsid w:val="00A856BB"/>
    <w:rsid w:val="00A861A6"/>
    <w:rsid w:val="00A86B06"/>
    <w:rsid w:val="00A871BE"/>
    <w:rsid w:val="00A878CD"/>
    <w:rsid w:val="00A90692"/>
    <w:rsid w:val="00A90C44"/>
    <w:rsid w:val="00A90F36"/>
    <w:rsid w:val="00A92441"/>
    <w:rsid w:val="00A92648"/>
    <w:rsid w:val="00A92E22"/>
    <w:rsid w:val="00A930B1"/>
    <w:rsid w:val="00A941C4"/>
    <w:rsid w:val="00A94D52"/>
    <w:rsid w:val="00A94F9E"/>
    <w:rsid w:val="00A959D9"/>
    <w:rsid w:val="00A95C46"/>
    <w:rsid w:val="00A96234"/>
    <w:rsid w:val="00A979E3"/>
    <w:rsid w:val="00AA119A"/>
    <w:rsid w:val="00AA13EB"/>
    <w:rsid w:val="00AA14A4"/>
    <w:rsid w:val="00AA1845"/>
    <w:rsid w:val="00AA215B"/>
    <w:rsid w:val="00AA2472"/>
    <w:rsid w:val="00AA485C"/>
    <w:rsid w:val="00AA56D9"/>
    <w:rsid w:val="00AA5777"/>
    <w:rsid w:val="00AA5901"/>
    <w:rsid w:val="00AA59CA"/>
    <w:rsid w:val="00AA6399"/>
    <w:rsid w:val="00AA65F9"/>
    <w:rsid w:val="00AA68EE"/>
    <w:rsid w:val="00AA7D99"/>
    <w:rsid w:val="00AB3060"/>
    <w:rsid w:val="00AB46A7"/>
    <w:rsid w:val="00AB51C3"/>
    <w:rsid w:val="00AB5F00"/>
    <w:rsid w:val="00AB61E1"/>
    <w:rsid w:val="00AB6247"/>
    <w:rsid w:val="00AB740B"/>
    <w:rsid w:val="00AB7849"/>
    <w:rsid w:val="00AB7DEA"/>
    <w:rsid w:val="00AC002A"/>
    <w:rsid w:val="00AC0324"/>
    <w:rsid w:val="00AC0A1E"/>
    <w:rsid w:val="00AC29BE"/>
    <w:rsid w:val="00AC2F97"/>
    <w:rsid w:val="00AC3333"/>
    <w:rsid w:val="00AC4599"/>
    <w:rsid w:val="00AC5660"/>
    <w:rsid w:val="00AC5E09"/>
    <w:rsid w:val="00AC63A5"/>
    <w:rsid w:val="00AC6B9E"/>
    <w:rsid w:val="00AD139F"/>
    <w:rsid w:val="00AD172C"/>
    <w:rsid w:val="00AD2821"/>
    <w:rsid w:val="00AD36D1"/>
    <w:rsid w:val="00AD3822"/>
    <w:rsid w:val="00AD3F3D"/>
    <w:rsid w:val="00AD4A68"/>
    <w:rsid w:val="00AD5AC4"/>
    <w:rsid w:val="00AD5DA8"/>
    <w:rsid w:val="00AD67D3"/>
    <w:rsid w:val="00AD6FD9"/>
    <w:rsid w:val="00AD720D"/>
    <w:rsid w:val="00AD74F9"/>
    <w:rsid w:val="00AD75F6"/>
    <w:rsid w:val="00AE00C1"/>
    <w:rsid w:val="00AE00E1"/>
    <w:rsid w:val="00AE011B"/>
    <w:rsid w:val="00AE02FE"/>
    <w:rsid w:val="00AE048C"/>
    <w:rsid w:val="00AE28FD"/>
    <w:rsid w:val="00AE29B8"/>
    <w:rsid w:val="00AE3456"/>
    <w:rsid w:val="00AE425F"/>
    <w:rsid w:val="00AE52C4"/>
    <w:rsid w:val="00AE5793"/>
    <w:rsid w:val="00AE6DD1"/>
    <w:rsid w:val="00AE6F77"/>
    <w:rsid w:val="00AE78E3"/>
    <w:rsid w:val="00AF05C3"/>
    <w:rsid w:val="00AF0FEA"/>
    <w:rsid w:val="00AF137C"/>
    <w:rsid w:val="00AF2082"/>
    <w:rsid w:val="00AF29E2"/>
    <w:rsid w:val="00AF33C4"/>
    <w:rsid w:val="00AF3596"/>
    <w:rsid w:val="00AF3B9C"/>
    <w:rsid w:val="00AF4045"/>
    <w:rsid w:val="00AF6276"/>
    <w:rsid w:val="00AF6646"/>
    <w:rsid w:val="00AF6F24"/>
    <w:rsid w:val="00AF7398"/>
    <w:rsid w:val="00AF75A9"/>
    <w:rsid w:val="00AF79B7"/>
    <w:rsid w:val="00B00EAD"/>
    <w:rsid w:val="00B01E83"/>
    <w:rsid w:val="00B04480"/>
    <w:rsid w:val="00B051DB"/>
    <w:rsid w:val="00B06B42"/>
    <w:rsid w:val="00B06F63"/>
    <w:rsid w:val="00B076B4"/>
    <w:rsid w:val="00B07D32"/>
    <w:rsid w:val="00B07D78"/>
    <w:rsid w:val="00B1000E"/>
    <w:rsid w:val="00B1009B"/>
    <w:rsid w:val="00B10501"/>
    <w:rsid w:val="00B10EDF"/>
    <w:rsid w:val="00B12086"/>
    <w:rsid w:val="00B12B05"/>
    <w:rsid w:val="00B12CF5"/>
    <w:rsid w:val="00B132B8"/>
    <w:rsid w:val="00B1455B"/>
    <w:rsid w:val="00B157F7"/>
    <w:rsid w:val="00B17368"/>
    <w:rsid w:val="00B21670"/>
    <w:rsid w:val="00B21BAD"/>
    <w:rsid w:val="00B22DC9"/>
    <w:rsid w:val="00B23C47"/>
    <w:rsid w:val="00B24653"/>
    <w:rsid w:val="00B26761"/>
    <w:rsid w:val="00B30353"/>
    <w:rsid w:val="00B30D3E"/>
    <w:rsid w:val="00B3216B"/>
    <w:rsid w:val="00B332B1"/>
    <w:rsid w:val="00B3342E"/>
    <w:rsid w:val="00B34296"/>
    <w:rsid w:val="00B34C23"/>
    <w:rsid w:val="00B36514"/>
    <w:rsid w:val="00B36807"/>
    <w:rsid w:val="00B368FF"/>
    <w:rsid w:val="00B3756F"/>
    <w:rsid w:val="00B3774D"/>
    <w:rsid w:val="00B4078F"/>
    <w:rsid w:val="00B41F08"/>
    <w:rsid w:val="00B42711"/>
    <w:rsid w:val="00B42773"/>
    <w:rsid w:val="00B42D3C"/>
    <w:rsid w:val="00B43D91"/>
    <w:rsid w:val="00B44403"/>
    <w:rsid w:val="00B44DEC"/>
    <w:rsid w:val="00B4500D"/>
    <w:rsid w:val="00B45048"/>
    <w:rsid w:val="00B455CE"/>
    <w:rsid w:val="00B45B89"/>
    <w:rsid w:val="00B4657A"/>
    <w:rsid w:val="00B46681"/>
    <w:rsid w:val="00B512E1"/>
    <w:rsid w:val="00B516B5"/>
    <w:rsid w:val="00B51AB6"/>
    <w:rsid w:val="00B52037"/>
    <w:rsid w:val="00B529DB"/>
    <w:rsid w:val="00B5568D"/>
    <w:rsid w:val="00B60D08"/>
    <w:rsid w:val="00B61269"/>
    <w:rsid w:val="00B61408"/>
    <w:rsid w:val="00B617FB"/>
    <w:rsid w:val="00B61B21"/>
    <w:rsid w:val="00B63565"/>
    <w:rsid w:val="00B649B6"/>
    <w:rsid w:val="00B66269"/>
    <w:rsid w:val="00B66607"/>
    <w:rsid w:val="00B670CA"/>
    <w:rsid w:val="00B71EB8"/>
    <w:rsid w:val="00B72ED6"/>
    <w:rsid w:val="00B73CF0"/>
    <w:rsid w:val="00B747A9"/>
    <w:rsid w:val="00B75CDA"/>
    <w:rsid w:val="00B76F01"/>
    <w:rsid w:val="00B80A56"/>
    <w:rsid w:val="00B80C08"/>
    <w:rsid w:val="00B81BD4"/>
    <w:rsid w:val="00B8215C"/>
    <w:rsid w:val="00B824B1"/>
    <w:rsid w:val="00B82B8F"/>
    <w:rsid w:val="00B82E59"/>
    <w:rsid w:val="00B83370"/>
    <w:rsid w:val="00B844CC"/>
    <w:rsid w:val="00B84752"/>
    <w:rsid w:val="00B84A9D"/>
    <w:rsid w:val="00B84B1F"/>
    <w:rsid w:val="00B8593F"/>
    <w:rsid w:val="00B86074"/>
    <w:rsid w:val="00B86D89"/>
    <w:rsid w:val="00B87420"/>
    <w:rsid w:val="00B87B32"/>
    <w:rsid w:val="00B90238"/>
    <w:rsid w:val="00B90FEF"/>
    <w:rsid w:val="00B91548"/>
    <w:rsid w:val="00B91DC7"/>
    <w:rsid w:val="00B92116"/>
    <w:rsid w:val="00B92B8B"/>
    <w:rsid w:val="00B9304C"/>
    <w:rsid w:val="00B93453"/>
    <w:rsid w:val="00B93C9E"/>
    <w:rsid w:val="00B93EBE"/>
    <w:rsid w:val="00B942F2"/>
    <w:rsid w:val="00B96B50"/>
    <w:rsid w:val="00B96C94"/>
    <w:rsid w:val="00B96D3D"/>
    <w:rsid w:val="00B96EE3"/>
    <w:rsid w:val="00B9723C"/>
    <w:rsid w:val="00B97492"/>
    <w:rsid w:val="00B97AFC"/>
    <w:rsid w:val="00BA13B4"/>
    <w:rsid w:val="00BA19AE"/>
    <w:rsid w:val="00BA3D5B"/>
    <w:rsid w:val="00BA3FEE"/>
    <w:rsid w:val="00BA45AC"/>
    <w:rsid w:val="00BA472A"/>
    <w:rsid w:val="00BA4D0F"/>
    <w:rsid w:val="00BA7512"/>
    <w:rsid w:val="00BA7EF9"/>
    <w:rsid w:val="00BB1D63"/>
    <w:rsid w:val="00BB314C"/>
    <w:rsid w:val="00BB67AF"/>
    <w:rsid w:val="00BB6DA4"/>
    <w:rsid w:val="00BC0477"/>
    <w:rsid w:val="00BC171F"/>
    <w:rsid w:val="00BC1755"/>
    <w:rsid w:val="00BC2EC9"/>
    <w:rsid w:val="00BC4175"/>
    <w:rsid w:val="00BC6436"/>
    <w:rsid w:val="00BC682C"/>
    <w:rsid w:val="00BC6EE5"/>
    <w:rsid w:val="00BD06E2"/>
    <w:rsid w:val="00BD1D85"/>
    <w:rsid w:val="00BD1E2B"/>
    <w:rsid w:val="00BD21B8"/>
    <w:rsid w:val="00BD2D25"/>
    <w:rsid w:val="00BD37C4"/>
    <w:rsid w:val="00BD5585"/>
    <w:rsid w:val="00BD6141"/>
    <w:rsid w:val="00BD7912"/>
    <w:rsid w:val="00BD7CF4"/>
    <w:rsid w:val="00BE067F"/>
    <w:rsid w:val="00BE2020"/>
    <w:rsid w:val="00BE2714"/>
    <w:rsid w:val="00BE3F1D"/>
    <w:rsid w:val="00BE4593"/>
    <w:rsid w:val="00BE4FF5"/>
    <w:rsid w:val="00BE5674"/>
    <w:rsid w:val="00BE5AED"/>
    <w:rsid w:val="00BE5E61"/>
    <w:rsid w:val="00BE6127"/>
    <w:rsid w:val="00BE690B"/>
    <w:rsid w:val="00BE7134"/>
    <w:rsid w:val="00BE7556"/>
    <w:rsid w:val="00BF0CD2"/>
    <w:rsid w:val="00BF1658"/>
    <w:rsid w:val="00BF3026"/>
    <w:rsid w:val="00BF3553"/>
    <w:rsid w:val="00BF3C94"/>
    <w:rsid w:val="00BF403E"/>
    <w:rsid w:val="00BF50DF"/>
    <w:rsid w:val="00BF56FC"/>
    <w:rsid w:val="00BF732C"/>
    <w:rsid w:val="00C00D02"/>
    <w:rsid w:val="00C032CC"/>
    <w:rsid w:val="00C03439"/>
    <w:rsid w:val="00C040B2"/>
    <w:rsid w:val="00C04353"/>
    <w:rsid w:val="00C05128"/>
    <w:rsid w:val="00C059F5"/>
    <w:rsid w:val="00C05BB0"/>
    <w:rsid w:val="00C070D9"/>
    <w:rsid w:val="00C11893"/>
    <w:rsid w:val="00C12460"/>
    <w:rsid w:val="00C129E8"/>
    <w:rsid w:val="00C12A6E"/>
    <w:rsid w:val="00C12B38"/>
    <w:rsid w:val="00C12F55"/>
    <w:rsid w:val="00C12F70"/>
    <w:rsid w:val="00C13905"/>
    <w:rsid w:val="00C14A0A"/>
    <w:rsid w:val="00C14D04"/>
    <w:rsid w:val="00C16C91"/>
    <w:rsid w:val="00C16E42"/>
    <w:rsid w:val="00C173DB"/>
    <w:rsid w:val="00C17EFC"/>
    <w:rsid w:val="00C17F09"/>
    <w:rsid w:val="00C20668"/>
    <w:rsid w:val="00C206A5"/>
    <w:rsid w:val="00C20BB9"/>
    <w:rsid w:val="00C2599A"/>
    <w:rsid w:val="00C25BF4"/>
    <w:rsid w:val="00C25D39"/>
    <w:rsid w:val="00C263BE"/>
    <w:rsid w:val="00C26E96"/>
    <w:rsid w:val="00C3048C"/>
    <w:rsid w:val="00C30CFD"/>
    <w:rsid w:val="00C34289"/>
    <w:rsid w:val="00C361A9"/>
    <w:rsid w:val="00C3620B"/>
    <w:rsid w:val="00C3672F"/>
    <w:rsid w:val="00C3692E"/>
    <w:rsid w:val="00C37EC5"/>
    <w:rsid w:val="00C406A4"/>
    <w:rsid w:val="00C406E3"/>
    <w:rsid w:val="00C4070C"/>
    <w:rsid w:val="00C41204"/>
    <w:rsid w:val="00C41D8B"/>
    <w:rsid w:val="00C434C1"/>
    <w:rsid w:val="00C43C11"/>
    <w:rsid w:val="00C444A4"/>
    <w:rsid w:val="00C4583F"/>
    <w:rsid w:val="00C46EBD"/>
    <w:rsid w:val="00C50D55"/>
    <w:rsid w:val="00C51A85"/>
    <w:rsid w:val="00C522C4"/>
    <w:rsid w:val="00C52F86"/>
    <w:rsid w:val="00C54788"/>
    <w:rsid w:val="00C54F5E"/>
    <w:rsid w:val="00C54F91"/>
    <w:rsid w:val="00C55300"/>
    <w:rsid w:val="00C57594"/>
    <w:rsid w:val="00C57F31"/>
    <w:rsid w:val="00C6052D"/>
    <w:rsid w:val="00C61D93"/>
    <w:rsid w:val="00C6219F"/>
    <w:rsid w:val="00C6230E"/>
    <w:rsid w:val="00C64247"/>
    <w:rsid w:val="00C648B2"/>
    <w:rsid w:val="00C65A49"/>
    <w:rsid w:val="00C65C02"/>
    <w:rsid w:val="00C66ADB"/>
    <w:rsid w:val="00C66B6D"/>
    <w:rsid w:val="00C67C16"/>
    <w:rsid w:val="00C701C4"/>
    <w:rsid w:val="00C707DA"/>
    <w:rsid w:val="00C70AF8"/>
    <w:rsid w:val="00C7135B"/>
    <w:rsid w:val="00C72B92"/>
    <w:rsid w:val="00C7343A"/>
    <w:rsid w:val="00C742D4"/>
    <w:rsid w:val="00C74A5F"/>
    <w:rsid w:val="00C752A8"/>
    <w:rsid w:val="00C765F5"/>
    <w:rsid w:val="00C80AB4"/>
    <w:rsid w:val="00C82F25"/>
    <w:rsid w:val="00C83271"/>
    <w:rsid w:val="00C85BBA"/>
    <w:rsid w:val="00C90844"/>
    <w:rsid w:val="00C932EB"/>
    <w:rsid w:val="00C94030"/>
    <w:rsid w:val="00C94049"/>
    <w:rsid w:val="00C94F75"/>
    <w:rsid w:val="00C9525F"/>
    <w:rsid w:val="00C95260"/>
    <w:rsid w:val="00C95DD2"/>
    <w:rsid w:val="00C96428"/>
    <w:rsid w:val="00CA01B5"/>
    <w:rsid w:val="00CA09C9"/>
    <w:rsid w:val="00CA0B5A"/>
    <w:rsid w:val="00CA2616"/>
    <w:rsid w:val="00CA2DED"/>
    <w:rsid w:val="00CA3027"/>
    <w:rsid w:val="00CA31FE"/>
    <w:rsid w:val="00CA3B40"/>
    <w:rsid w:val="00CA3C47"/>
    <w:rsid w:val="00CA4E73"/>
    <w:rsid w:val="00CB0870"/>
    <w:rsid w:val="00CB1061"/>
    <w:rsid w:val="00CB10A5"/>
    <w:rsid w:val="00CB1437"/>
    <w:rsid w:val="00CB17E9"/>
    <w:rsid w:val="00CB1D1D"/>
    <w:rsid w:val="00CB3DCE"/>
    <w:rsid w:val="00CB5B60"/>
    <w:rsid w:val="00CB6699"/>
    <w:rsid w:val="00CB712A"/>
    <w:rsid w:val="00CB7D72"/>
    <w:rsid w:val="00CC0479"/>
    <w:rsid w:val="00CC0C00"/>
    <w:rsid w:val="00CC196D"/>
    <w:rsid w:val="00CC351C"/>
    <w:rsid w:val="00CC3994"/>
    <w:rsid w:val="00CC411D"/>
    <w:rsid w:val="00CC535D"/>
    <w:rsid w:val="00CC6920"/>
    <w:rsid w:val="00CC7846"/>
    <w:rsid w:val="00CD1473"/>
    <w:rsid w:val="00CD19F4"/>
    <w:rsid w:val="00CD2EF0"/>
    <w:rsid w:val="00CD303D"/>
    <w:rsid w:val="00CD510D"/>
    <w:rsid w:val="00CD6FF2"/>
    <w:rsid w:val="00CD73E3"/>
    <w:rsid w:val="00CD7E5E"/>
    <w:rsid w:val="00CE158E"/>
    <w:rsid w:val="00CE192F"/>
    <w:rsid w:val="00CE1BB3"/>
    <w:rsid w:val="00CE3074"/>
    <w:rsid w:val="00CE3379"/>
    <w:rsid w:val="00CE44F4"/>
    <w:rsid w:val="00CE5232"/>
    <w:rsid w:val="00CE672B"/>
    <w:rsid w:val="00CE7441"/>
    <w:rsid w:val="00CF0BB1"/>
    <w:rsid w:val="00CF2B38"/>
    <w:rsid w:val="00CF34B9"/>
    <w:rsid w:val="00CF6A51"/>
    <w:rsid w:val="00D00074"/>
    <w:rsid w:val="00D00E6A"/>
    <w:rsid w:val="00D01A56"/>
    <w:rsid w:val="00D0203E"/>
    <w:rsid w:val="00D02610"/>
    <w:rsid w:val="00D032C0"/>
    <w:rsid w:val="00D03D44"/>
    <w:rsid w:val="00D042B7"/>
    <w:rsid w:val="00D07821"/>
    <w:rsid w:val="00D07E5A"/>
    <w:rsid w:val="00D12651"/>
    <w:rsid w:val="00D14A9E"/>
    <w:rsid w:val="00D14CA5"/>
    <w:rsid w:val="00D14DCA"/>
    <w:rsid w:val="00D157A2"/>
    <w:rsid w:val="00D15A6A"/>
    <w:rsid w:val="00D1603F"/>
    <w:rsid w:val="00D16F90"/>
    <w:rsid w:val="00D17549"/>
    <w:rsid w:val="00D17B21"/>
    <w:rsid w:val="00D17CC4"/>
    <w:rsid w:val="00D20811"/>
    <w:rsid w:val="00D21A20"/>
    <w:rsid w:val="00D21BE0"/>
    <w:rsid w:val="00D21D2A"/>
    <w:rsid w:val="00D22F0C"/>
    <w:rsid w:val="00D2444F"/>
    <w:rsid w:val="00D246B5"/>
    <w:rsid w:val="00D24F0B"/>
    <w:rsid w:val="00D25785"/>
    <w:rsid w:val="00D25E2E"/>
    <w:rsid w:val="00D25E6F"/>
    <w:rsid w:val="00D2668D"/>
    <w:rsid w:val="00D2754B"/>
    <w:rsid w:val="00D276D7"/>
    <w:rsid w:val="00D27A2A"/>
    <w:rsid w:val="00D31597"/>
    <w:rsid w:val="00D32C50"/>
    <w:rsid w:val="00D355E8"/>
    <w:rsid w:val="00D359B5"/>
    <w:rsid w:val="00D371A3"/>
    <w:rsid w:val="00D37D1D"/>
    <w:rsid w:val="00D403C7"/>
    <w:rsid w:val="00D40539"/>
    <w:rsid w:val="00D41054"/>
    <w:rsid w:val="00D42C2B"/>
    <w:rsid w:val="00D43054"/>
    <w:rsid w:val="00D43795"/>
    <w:rsid w:val="00D43D93"/>
    <w:rsid w:val="00D43F57"/>
    <w:rsid w:val="00D45744"/>
    <w:rsid w:val="00D46C3F"/>
    <w:rsid w:val="00D46F85"/>
    <w:rsid w:val="00D47892"/>
    <w:rsid w:val="00D5063B"/>
    <w:rsid w:val="00D51248"/>
    <w:rsid w:val="00D51DE9"/>
    <w:rsid w:val="00D53E39"/>
    <w:rsid w:val="00D54451"/>
    <w:rsid w:val="00D55606"/>
    <w:rsid w:val="00D56685"/>
    <w:rsid w:val="00D576BC"/>
    <w:rsid w:val="00D57A4B"/>
    <w:rsid w:val="00D61100"/>
    <w:rsid w:val="00D61642"/>
    <w:rsid w:val="00D61806"/>
    <w:rsid w:val="00D61C98"/>
    <w:rsid w:val="00D624AA"/>
    <w:rsid w:val="00D6290C"/>
    <w:rsid w:val="00D641A8"/>
    <w:rsid w:val="00D66AF4"/>
    <w:rsid w:val="00D66B93"/>
    <w:rsid w:val="00D66ED8"/>
    <w:rsid w:val="00D70720"/>
    <w:rsid w:val="00D70DFB"/>
    <w:rsid w:val="00D70F18"/>
    <w:rsid w:val="00D71028"/>
    <w:rsid w:val="00D7122E"/>
    <w:rsid w:val="00D71572"/>
    <w:rsid w:val="00D71BDB"/>
    <w:rsid w:val="00D72C20"/>
    <w:rsid w:val="00D72E11"/>
    <w:rsid w:val="00D7333A"/>
    <w:rsid w:val="00D733E9"/>
    <w:rsid w:val="00D73C61"/>
    <w:rsid w:val="00D73CB2"/>
    <w:rsid w:val="00D74E60"/>
    <w:rsid w:val="00D75302"/>
    <w:rsid w:val="00D759D9"/>
    <w:rsid w:val="00D772A6"/>
    <w:rsid w:val="00D8119D"/>
    <w:rsid w:val="00D81A0C"/>
    <w:rsid w:val="00D831C0"/>
    <w:rsid w:val="00D848E8"/>
    <w:rsid w:val="00D85AC1"/>
    <w:rsid w:val="00D86262"/>
    <w:rsid w:val="00D869B9"/>
    <w:rsid w:val="00D86BCC"/>
    <w:rsid w:val="00D877D3"/>
    <w:rsid w:val="00D87DCB"/>
    <w:rsid w:val="00D9145D"/>
    <w:rsid w:val="00D9458D"/>
    <w:rsid w:val="00D95474"/>
    <w:rsid w:val="00D9649D"/>
    <w:rsid w:val="00D96D6F"/>
    <w:rsid w:val="00D97413"/>
    <w:rsid w:val="00DA0280"/>
    <w:rsid w:val="00DA0789"/>
    <w:rsid w:val="00DA3501"/>
    <w:rsid w:val="00DA354F"/>
    <w:rsid w:val="00DA35C3"/>
    <w:rsid w:val="00DA6588"/>
    <w:rsid w:val="00DA6F7C"/>
    <w:rsid w:val="00DA7025"/>
    <w:rsid w:val="00DA7603"/>
    <w:rsid w:val="00DB1BA8"/>
    <w:rsid w:val="00DB22D3"/>
    <w:rsid w:val="00DB3689"/>
    <w:rsid w:val="00DB37C3"/>
    <w:rsid w:val="00DB3AF9"/>
    <w:rsid w:val="00DB44AC"/>
    <w:rsid w:val="00DB4612"/>
    <w:rsid w:val="00DB64F0"/>
    <w:rsid w:val="00DB67E2"/>
    <w:rsid w:val="00DB6D11"/>
    <w:rsid w:val="00DC0114"/>
    <w:rsid w:val="00DC07A0"/>
    <w:rsid w:val="00DC1ECD"/>
    <w:rsid w:val="00DC1F5F"/>
    <w:rsid w:val="00DC2C59"/>
    <w:rsid w:val="00DC2FCA"/>
    <w:rsid w:val="00DC338F"/>
    <w:rsid w:val="00DC35D2"/>
    <w:rsid w:val="00DC3928"/>
    <w:rsid w:val="00DC4068"/>
    <w:rsid w:val="00DC4665"/>
    <w:rsid w:val="00DC4DBA"/>
    <w:rsid w:val="00DC6436"/>
    <w:rsid w:val="00DC70F2"/>
    <w:rsid w:val="00DC76D3"/>
    <w:rsid w:val="00DD0FB9"/>
    <w:rsid w:val="00DD2122"/>
    <w:rsid w:val="00DD2EC1"/>
    <w:rsid w:val="00DD3DCC"/>
    <w:rsid w:val="00DD4613"/>
    <w:rsid w:val="00DD4A03"/>
    <w:rsid w:val="00DD7CB5"/>
    <w:rsid w:val="00DE0011"/>
    <w:rsid w:val="00DE0A13"/>
    <w:rsid w:val="00DE0E40"/>
    <w:rsid w:val="00DE1F4E"/>
    <w:rsid w:val="00DE2501"/>
    <w:rsid w:val="00DE2D49"/>
    <w:rsid w:val="00DE311E"/>
    <w:rsid w:val="00DE3D4E"/>
    <w:rsid w:val="00DE5059"/>
    <w:rsid w:val="00DE5482"/>
    <w:rsid w:val="00DE6D73"/>
    <w:rsid w:val="00DF059D"/>
    <w:rsid w:val="00DF08F5"/>
    <w:rsid w:val="00DF0C2C"/>
    <w:rsid w:val="00DF0FDF"/>
    <w:rsid w:val="00DF1134"/>
    <w:rsid w:val="00DF2ABA"/>
    <w:rsid w:val="00DF3A79"/>
    <w:rsid w:val="00DF4F78"/>
    <w:rsid w:val="00DF6CB5"/>
    <w:rsid w:val="00DF704A"/>
    <w:rsid w:val="00DF7A65"/>
    <w:rsid w:val="00E003F6"/>
    <w:rsid w:val="00E00421"/>
    <w:rsid w:val="00E011A5"/>
    <w:rsid w:val="00E017BC"/>
    <w:rsid w:val="00E029BC"/>
    <w:rsid w:val="00E02C00"/>
    <w:rsid w:val="00E03141"/>
    <w:rsid w:val="00E03F6D"/>
    <w:rsid w:val="00E0420B"/>
    <w:rsid w:val="00E043E3"/>
    <w:rsid w:val="00E0474C"/>
    <w:rsid w:val="00E04D16"/>
    <w:rsid w:val="00E05D8C"/>
    <w:rsid w:val="00E05FC2"/>
    <w:rsid w:val="00E061E5"/>
    <w:rsid w:val="00E10662"/>
    <w:rsid w:val="00E119A5"/>
    <w:rsid w:val="00E1221D"/>
    <w:rsid w:val="00E13DC5"/>
    <w:rsid w:val="00E14254"/>
    <w:rsid w:val="00E1437A"/>
    <w:rsid w:val="00E15DAB"/>
    <w:rsid w:val="00E17CBC"/>
    <w:rsid w:val="00E2034E"/>
    <w:rsid w:val="00E20937"/>
    <w:rsid w:val="00E22C3C"/>
    <w:rsid w:val="00E23C50"/>
    <w:rsid w:val="00E23D72"/>
    <w:rsid w:val="00E23E09"/>
    <w:rsid w:val="00E25B8C"/>
    <w:rsid w:val="00E26542"/>
    <w:rsid w:val="00E26B2A"/>
    <w:rsid w:val="00E26BA8"/>
    <w:rsid w:val="00E26E38"/>
    <w:rsid w:val="00E3067F"/>
    <w:rsid w:val="00E312D6"/>
    <w:rsid w:val="00E31CA7"/>
    <w:rsid w:val="00E33247"/>
    <w:rsid w:val="00E344F6"/>
    <w:rsid w:val="00E36DDE"/>
    <w:rsid w:val="00E37742"/>
    <w:rsid w:val="00E40347"/>
    <w:rsid w:val="00E40B9B"/>
    <w:rsid w:val="00E40F25"/>
    <w:rsid w:val="00E41CC5"/>
    <w:rsid w:val="00E41E48"/>
    <w:rsid w:val="00E43104"/>
    <w:rsid w:val="00E44835"/>
    <w:rsid w:val="00E44B07"/>
    <w:rsid w:val="00E44E6C"/>
    <w:rsid w:val="00E453FC"/>
    <w:rsid w:val="00E45519"/>
    <w:rsid w:val="00E4665E"/>
    <w:rsid w:val="00E46D92"/>
    <w:rsid w:val="00E4760C"/>
    <w:rsid w:val="00E51409"/>
    <w:rsid w:val="00E51EEB"/>
    <w:rsid w:val="00E52D09"/>
    <w:rsid w:val="00E53AFA"/>
    <w:rsid w:val="00E542DC"/>
    <w:rsid w:val="00E54300"/>
    <w:rsid w:val="00E5468B"/>
    <w:rsid w:val="00E54B52"/>
    <w:rsid w:val="00E570A5"/>
    <w:rsid w:val="00E611E8"/>
    <w:rsid w:val="00E6157B"/>
    <w:rsid w:val="00E62206"/>
    <w:rsid w:val="00E624E8"/>
    <w:rsid w:val="00E6349B"/>
    <w:rsid w:val="00E63BE8"/>
    <w:rsid w:val="00E63E18"/>
    <w:rsid w:val="00E63F49"/>
    <w:rsid w:val="00E646B1"/>
    <w:rsid w:val="00E6496D"/>
    <w:rsid w:val="00E65800"/>
    <w:rsid w:val="00E65970"/>
    <w:rsid w:val="00E659F6"/>
    <w:rsid w:val="00E66C64"/>
    <w:rsid w:val="00E67213"/>
    <w:rsid w:val="00E67768"/>
    <w:rsid w:val="00E67B38"/>
    <w:rsid w:val="00E67DCD"/>
    <w:rsid w:val="00E70BE3"/>
    <w:rsid w:val="00E70BE4"/>
    <w:rsid w:val="00E72208"/>
    <w:rsid w:val="00E733BF"/>
    <w:rsid w:val="00E73DA0"/>
    <w:rsid w:val="00E756CB"/>
    <w:rsid w:val="00E77096"/>
    <w:rsid w:val="00E8024E"/>
    <w:rsid w:val="00E805DE"/>
    <w:rsid w:val="00E80A75"/>
    <w:rsid w:val="00E81997"/>
    <w:rsid w:val="00E83281"/>
    <w:rsid w:val="00E83283"/>
    <w:rsid w:val="00E843D3"/>
    <w:rsid w:val="00E848E1"/>
    <w:rsid w:val="00E85549"/>
    <w:rsid w:val="00E85CE1"/>
    <w:rsid w:val="00E8653D"/>
    <w:rsid w:val="00E867FD"/>
    <w:rsid w:val="00E86B69"/>
    <w:rsid w:val="00E87E3C"/>
    <w:rsid w:val="00E90A73"/>
    <w:rsid w:val="00E90C8A"/>
    <w:rsid w:val="00E914BC"/>
    <w:rsid w:val="00E9377C"/>
    <w:rsid w:val="00E9426B"/>
    <w:rsid w:val="00E9449E"/>
    <w:rsid w:val="00E952D5"/>
    <w:rsid w:val="00E9547A"/>
    <w:rsid w:val="00E95EED"/>
    <w:rsid w:val="00EA07D7"/>
    <w:rsid w:val="00EA14D7"/>
    <w:rsid w:val="00EA1859"/>
    <w:rsid w:val="00EA2506"/>
    <w:rsid w:val="00EA2895"/>
    <w:rsid w:val="00EA32C4"/>
    <w:rsid w:val="00EA3392"/>
    <w:rsid w:val="00EA4C04"/>
    <w:rsid w:val="00EA4D9D"/>
    <w:rsid w:val="00EA5942"/>
    <w:rsid w:val="00EA6263"/>
    <w:rsid w:val="00EA663A"/>
    <w:rsid w:val="00EA68C1"/>
    <w:rsid w:val="00EA6DA8"/>
    <w:rsid w:val="00EB0267"/>
    <w:rsid w:val="00EB0501"/>
    <w:rsid w:val="00EB07CD"/>
    <w:rsid w:val="00EB0E83"/>
    <w:rsid w:val="00EB102C"/>
    <w:rsid w:val="00EB110F"/>
    <w:rsid w:val="00EB1576"/>
    <w:rsid w:val="00EB173F"/>
    <w:rsid w:val="00EB18B6"/>
    <w:rsid w:val="00EB26D2"/>
    <w:rsid w:val="00EB3787"/>
    <w:rsid w:val="00EB4D2D"/>
    <w:rsid w:val="00EB512D"/>
    <w:rsid w:val="00EB5AA8"/>
    <w:rsid w:val="00EB637F"/>
    <w:rsid w:val="00EB6737"/>
    <w:rsid w:val="00EB6BEF"/>
    <w:rsid w:val="00EB7149"/>
    <w:rsid w:val="00EC0166"/>
    <w:rsid w:val="00EC01A1"/>
    <w:rsid w:val="00EC089F"/>
    <w:rsid w:val="00EC0CF4"/>
    <w:rsid w:val="00EC0D1C"/>
    <w:rsid w:val="00EC165C"/>
    <w:rsid w:val="00EC2763"/>
    <w:rsid w:val="00EC4473"/>
    <w:rsid w:val="00EC4C85"/>
    <w:rsid w:val="00EC5A8F"/>
    <w:rsid w:val="00EC71F8"/>
    <w:rsid w:val="00EC75C5"/>
    <w:rsid w:val="00ED20E3"/>
    <w:rsid w:val="00ED2839"/>
    <w:rsid w:val="00ED37C9"/>
    <w:rsid w:val="00ED3E42"/>
    <w:rsid w:val="00ED4541"/>
    <w:rsid w:val="00ED4CF9"/>
    <w:rsid w:val="00ED53A9"/>
    <w:rsid w:val="00ED6663"/>
    <w:rsid w:val="00ED7990"/>
    <w:rsid w:val="00ED7D85"/>
    <w:rsid w:val="00EE0E26"/>
    <w:rsid w:val="00EE196D"/>
    <w:rsid w:val="00EE247C"/>
    <w:rsid w:val="00EE280B"/>
    <w:rsid w:val="00EE3D24"/>
    <w:rsid w:val="00EE421D"/>
    <w:rsid w:val="00EE4C15"/>
    <w:rsid w:val="00EE6D45"/>
    <w:rsid w:val="00EF06CE"/>
    <w:rsid w:val="00EF06DC"/>
    <w:rsid w:val="00EF0F23"/>
    <w:rsid w:val="00EF2F81"/>
    <w:rsid w:val="00EF3BE2"/>
    <w:rsid w:val="00EF4194"/>
    <w:rsid w:val="00EF5CAD"/>
    <w:rsid w:val="00EF73FB"/>
    <w:rsid w:val="00F00525"/>
    <w:rsid w:val="00F00B0F"/>
    <w:rsid w:val="00F01985"/>
    <w:rsid w:val="00F01D8A"/>
    <w:rsid w:val="00F02523"/>
    <w:rsid w:val="00F03D41"/>
    <w:rsid w:val="00F0440D"/>
    <w:rsid w:val="00F051F8"/>
    <w:rsid w:val="00F05947"/>
    <w:rsid w:val="00F059A5"/>
    <w:rsid w:val="00F06508"/>
    <w:rsid w:val="00F0699A"/>
    <w:rsid w:val="00F06EA2"/>
    <w:rsid w:val="00F06F47"/>
    <w:rsid w:val="00F07713"/>
    <w:rsid w:val="00F10101"/>
    <w:rsid w:val="00F10468"/>
    <w:rsid w:val="00F104CA"/>
    <w:rsid w:val="00F106A1"/>
    <w:rsid w:val="00F10F7A"/>
    <w:rsid w:val="00F113BB"/>
    <w:rsid w:val="00F12341"/>
    <w:rsid w:val="00F139AB"/>
    <w:rsid w:val="00F1404C"/>
    <w:rsid w:val="00F14E6C"/>
    <w:rsid w:val="00F1503F"/>
    <w:rsid w:val="00F158BC"/>
    <w:rsid w:val="00F15C57"/>
    <w:rsid w:val="00F1690D"/>
    <w:rsid w:val="00F17F50"/>
    <w:rsid w:val="00F20536"/>
    <w:rsid w:val="00F20DA3"/>
    <w:rsid w:val="00F211C3"/>
    <w:rsid w:val="00F21627"/>
    <w:rsid w:val="00F22441"/>
    <w:rsid w:val="00F23E53"/>
    <w:rsid w:val="00F24C12"/>
    <w:rsid w:val="00F2506F"/>
    <w:rsid w:val="00F252FD"/>
    <w:rsid w:val="00F25509"/>
    <w:rsid w:val="00F25522"/>
    <w:rsid w:val="00F25C44"/>
    <w:rsid w:val="00F26B37"/>
    <w:rsid w:val="00F26BC2"/>
    <w:rsid w:val="00F27B35"/>
    <w:rsid w:val="00F27B99"/>
    <w:rsid w:val="00F33DA3"/>
    <w:rsid w:val="00F34008"/>
    <w:rsid w:val="00F34281"/>
    <w:rsid w:val="00F348FA"/>
    <w:rsid w:val="00F35E7E"/>
    <w:rsid w:val="00F36313"/>
    <w:rsid w:val="00F363B7"/>
    <w:rsid w:val="00F36E0C"/>
    <w:rsid w:val="00F37059"/>
    <w:rsid w:val="00F37062"/>
    <w:rsid w:val="00F37F60"/>
    <w:rsid w:val="00F40857"/>
    <w:rsid w:val="00F41A80"/>
    <w:rsid w:val="00F41E8D"/>
    <w:rsid w:val="00F46EA8"/>
    <w:rsid w:val="00F47E1F"/>
    <w:rsid w:val="00F50089"/>
    <w:rsid w:val="00F50AF9"/>
    <w:rsid w:val="00F52889"/>
    <w:rsid w:val="00F5355D"/>
    <w:rsid w:val="00F53C50"/>
    <w:rsid w:val="00F53CD6"/>
    <w:rsid w:val="00F543E5"/>
    <w:rsid w:val="00F54EB2"/>
    <w:rsid w:val="00F54FB1"/>
    <w:rsid w:val="00F557F6"/>
    <w:rsid w:val="00F56AEB"/>
    <w:rsid w:val="00F577B8"/>
    <w:rsid w:val="00F60095"/>
    <w:rsid w:val="00F60B92"/>
    <w:rsid w:val="00F60E11"/>
    <w:rsid w:val="00F60EBA"/>
    <w:rsid w:val="00F62C9F"/>
    <w:rsid w:val="00F62EB6"/>
    <w:rsid w:val="00F6354F"/>
    <w:rsid w:val="00F636B3"/>
    <w:rsid w:val="00F63D46"/>
    <w:rsid w:val="00F64224"/>
    <w:rsid w:val="00F66272"/>
    <w:rsid w:val="00F6727E"/>
    <w:rsid w:val="00F71BCE"/>
    <w:rsid w:val="00F72C6E"/>
    <w:rsid w:val="00F73083"/>
    <w:rsid w:val="00F754D8"/>
    <w:rsid w:val="00F77277"/>
    <w:rsid w:val="00F81942"/>
    <w:rsid w:val="00F82131"/>
    <w:rsid w:val="00F8238C"/>
    <w:rsid w:val="00F826D6"/>
    <w:rsid w:val="00F82A9B"/>
    <w:rsid w:val="00F8333B"/>
    <w:rsid w:val="00F84003"/>
    <w:rsid w:val="00F846D1"/>
    <w:rsid w:val="00F85223"/>
    <w:rsid w:val="00F859CA"/>
    <w:rsid w:val="00F85A50"/>
    <w:rsid w:val="00F86327"/>
    <w:rsid w:val="00F86B87"/>
    <w:rsid w:val="00F90881"/>
    <w:rsid w:val="00F90E3B"/>
    <w:rsid w:val="00F91565"/>
    <w:rsid w:val="00F92234"/>
    <w:rsid w:val="00F92243"/>
    <w:rsid w:val="00F923E6"/>
    <w:rsid w:val="00F92B70"/>
    <w:rsid w:val="00F9393F"/>
    <w:rsid w:val="00F95DDC"/>
    <w:rsid w:val="00F9664D"/>
    <w:rsid w:val="00F96D9E"/>
    <w:rsid w:val="00F974C4"/>
    <w:rsid w:val="00F97905"/>
    <w:rsid w:val="00F97D6E"/>
    <w:rsid w:val="00F97F25"/>
    <w:rsid w:val="00FA0155"/>
    <w:rsid w:val="00FA0637"/>
    <w:rsid w:val="00FA0CF6"/>
    <w:rsid w:val="00FA1667"/>
    <w:rsid w:val="00FA1F0B"/>
    <w:rsid w:val="00FA26CC"/>
    <w:rsid w:val="00FA2D9A"/>
    <w:rsid w:val="00FA3375"/>
    <w:rsid w:val="00FA4470"/>
    <w:rsid w:val="00FA541A"/>
    <w:rsid w:val="00FA64B5"/>
    <w:rsid w:val="00FB1341"/>
    <w:rsid w:val="00FB1AE4"/>
    <w:rsid w:val="00FB1C9E"/>
    <w:rsid w:val="00FB3F23"/>
    <w:rsid w:val="00FB4A6A"/>
    <w:rsid w:val="00FB5ABE"/>
    <w:rsid w:val="00FB5E56"/>
    <w:rsid w:val="00FB5E5B"/>
    <w:rsid w:val="00FB625F"/>
    <w:rsid w:val="00FB6D2B"/>
    <w:rsid w:val="00FB7539"/>
    <w:rsid w:val="00FB7A08"/>
    <w:rsid w:val="00FB7F44"/>
    <w:rsid w:val="00FC00A5"/>
    <w:rsid w:val="00FC0B63"/>
    <w:rsid w:val="00FC0CBB"/>
    <w:rsid w:val="00FC0CD5"/>
    <w:rsid w:val="00FC1378"/>
    <w:rsid w:val="00FC13CD"/>
    <w:rsid w:val="00FC2810"/>
    <w:rsid w:val="00FC4143"/>
    <w:rsid w:val="00FC5831"/>
    <w:rsid w:val="00FD1482"/>
    <w:rsid w:val="00FD1A7F"/>
    <w:rsid w:val="00FD2288"/>
    <w:rsid w:val="00FD2BAE"/>
    <w:rsid w:val="00FD3017"/>
    <w:rsid w:val="00FD30CE"/>
    <w:rsid w:val="00FD3816"/>
    <w:rsid w:val="00FD3ABF"/>
    <w:rsid w:val="00FD44EA"/>
    <w:rsid w:val="00FD5CF4"/>
    <w:rsid w:val="00FD6025"/>
    <w:rsid w:val="00FE04A1"/>
    <w:rsid w:val="00FE0868"/>
    <w:rsid w:val="00FE0DEC"/>
    <w:rsid w:val="00FE1EFA"/>
    <w:rsid w:val="00FE2D21"/>
    <w:rsid w:val="00FE3557"/>
    <w:rsid w:val="00FE3FF1"/>
    <w:rsid w:val="00FE525E"/>
    <w:rsid w:val="00FE5AE7"/>
    <w:rsid w:val="00FF0979"/>
    <w:rsid w:val="00FF11B5"/>
    <w:rsid w:val="00FF1D1F"/>
    <w:rsid w:val="00FF2769"/>
    <w:rsid w:val="00FF2FFC"/>
    <w:rsid w:val="00FF436F"/>
    <w:rsid w:val="00FF4718"/>
    <w:rsid w:val="00FF4D53"/>
    <w:rsid w:val="00FF64A1"/>
    <w:rsid w:val="00FF6A8D"/>
    <w:rsid w:val="00FF6E7B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39B8E"/>
  <w15:chartTrackingRefBased/>
  <w15:docId w15:val="{E2B0439C-BDE0-497B-94F4-5D0DF6FA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DA8"/>
    <w:pPr>
      <w:widowControl w:val="0"/>
      <w:suppressAutoHyphens/>
    </w:pPr>
    <w:rPr>
      <w:rFonts w:eastAsia="Lucida Sans Unicode"/>
      <w:sz w:val="24"/>
      <w:szCs w:val="24"/>
      <w:lang/>
    </w:rPr>
  </w:style>
  <w:style w:type="paragraph" w:styleId="1">
    <w:name w:val="heading 1"/>
    <w:basedOn w:val="a"/>
    <w:next w:val="a"/>
    <w:link w:val="10"/>
    <w:uiPriority w:val="99"/>
    <w:qFormat/>
    <w:rsid w:val="00714512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3">
    <w:name w:val="Основной шрифт абзаца3"/>
  </w:style>
  <w:style w:type="character" w:customStyle="1" w:styleId="WW-Absatz-Standardschriftart1111">
    <w:name w:val="WW-Absatz-Standardschriftart1111"/>
  </w:style>
  <w:style w:type="character" w:customStyle="1" w:styleId="2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11">
    <w:name w:val="Основной шрифт абзаца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ody Text Indent"/>
    <w:basedOn w:val="a"/>
    <w:link w:val="ab"/>
    <w:semiHidden/>
  </w:style>
  <w:style w:type="paragraph" w:customStyle="1" w:styleId="310">
    <w:name w:val="Основной текст 31"/>
    <w:basedOn w:val="a"/>
    <w:pPr>
      <w:ind w:right="-57"/>
      <w:jc w:val="both"/>
    </w:pPr>
  </w:style>
  <w:style w:type="paragraph" w:styleId="ac">
    <w:name w:val="header"/>
    <w:basedOn w:val="a"/>
    <w:link w:val="ad"/>
    <w:uiPriority w:val="99"/>
    <w:unhideWhenUsed/>
    <w:rsid w:val="00A9244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92441"/>
    <w:rPr>
      <w:rFonts w:eastAsia="Lucida Sans Unicode"/>
      <w:sz w:val="24"/>
      <w:szCs w:val="24"/>
      <w:lang/>
    </w:rPr>
  </w:style>
  <w:style w:type="paragraph" w:styleId="ae">
    <w:name w:val="footer"/>
    <w:basedOn w:val="a"/>
    <w:link w:val="af"/>
    <w:uiPriority w:val="99"/>
    <w:unhideWhenUsed/>
    <w:rsid w:val="00A9244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92441"/>
    <w:rPr>
      <w:rFonts w:eastAsia="Lucida Sans Unicode"/>
      <w:sz w:val="24"/>
      <w:szCs w:val="24"/>
      <w:lang/>
    </w:rPr>
  </w:style>
  <w:style w:type="paragraph" w:styleId="af0">
    <w:name w:val="No Spacing"/>
    <w:uiPriority w:val="1"/>
    <w:qFormat/>
    <w:rsid w:val="00811EA5"/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uiPriority w:val="59"/>
    <w:rsid w:val="005E73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9"/>
    <w:rsid w:val="00714512"/>
    <w:rPr>
      <w:rFonts w:ascii="Arial" w:hAnsi="Arial" w:cs="Arial"/>
      <w:b/>
      <w:bCs/>
      <w:color w:val="000080"/>
      <w:sz w:val="24"/>
      <w:szCs w:val="24"/>
    </w:rPr>
  </w:style>
  <w:style w:type="character" w:customStyle="1" w:styleId="af2">
    <w:name w:val="Цветовое выделение"/>
    <w:uiPriority w:val="99"/>
    <w:rsid w:val="00A32B8C"/>
    <w:rPr>
      <w:b/>
      <w:bCs/>
      <w:color w:val="000080"/>
    </w:rPr>
  </w:style>
  <w:style w:type="paragraph" w:customStyle="1" w:styleId="af3">
    <w:name w:val="Заголовок статьи"/>
    <w:basedOn w:val="a"/>
    <w:next w:val="a"/>
    <w:uiPriority w:val="99"/>
    <w:rsid w:val="00A32B8C"/>
    <w:pPr>
      <w:widowControl/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lang w:eastAsia="ru-RU"/>
    </w:rPr>
  </w:style>
  <w:style w:type="character" w:customStyle="1" w:styleId="af4">
    <w:name w:val="Гипертекстовая ссылка"/>
    <w:rsid w:val="00F46EA8"/>
    <w:rPr>
      <w:b/>
      <w:bCs/>
      <w:color w:val="008000"/>
    </w:rPr>
  </w:style>
  <w:style w:type="paragraph" w:customStyle="1" w:styleId="af5">
    <w:name w:val="Комментарий пользователя"/>
    <w:basedOn w:val="a"/>
    <w:next w:val="a"/>
    <w:rsid w:val="004D416C"/>
    <w:pPr>
      <w:widowControl/>
      <w:suppressAutoHyphens w:val="0"/>
      <w:autoSpaceDE w:val="0"/>
      <w:autoSpaceDN w:val="0"/>
      <w:adjustRightInd w:val="0"/>
    </w:pPr>
    <w:rPr>
      <w:rFonts w:ascii="Arial" w:eastAsia="Times New Roman" w:hAnsi="Arial"/>
      <w:color w:val="000080"/>
      <w:lang w:eastAsia="ru-RU"/>
    </w:rPr>
  </w:style>
  <w:style w:type="paragraph" w:styleId="af6">
    <w:name w:val="Balloon Text"/>
    <w:basedOn w:val="a"/>
    <w:semiHidden/>
    <w:rsid w:val="007B2331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9A3A56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D2444F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f8">
    <w:name w:val="Обычный (веб)"/>
    <w:basedOn w:val="a"/>
    <w:uiPriority w:val="99"/>
    <w:rsid w:val="00CA3B40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tyle6">
    <w:name w:val="Style6"/>
    <w:basedOn w:val="a"/>
    <w:uiPriority w:val="99"/>
    <w:rsid w:val="006A231C"/>
    <w:pPr>
      <w:suppressAutoHyphens w:val="0"/>
      <w:autoSpaceDE w:val="0"/>
      <w:autoSpaceDN w:val="0"/>
      <w:adjustRightInd w:val="0"/>
      <w:spacing w:line="670" w:lineRule="exact"/>
      <w:ind w:firstLine="1440"/>
      <w:jc w:val="both"/>
    </w:pPr>
    <w:rPr>
      <w:rFonts w:eastAsia="Times New Roman"/>
      <w:lang w:eastAsia="ru-RU"/>
    </w:rPr>
  </w:style>
  <w:style w:type="paragraph" w:customStyle="1" w:styleId="ConsNonformat">
    <w:name w:val="ConsNonformat"/>
    <w:uiPriority w:val="99"/>
    <w:rsid w:val="001F3D3C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Normal">
    <w:name w:val="ConsPlusNormal"/>
    <w:link w:val="ConsPlusNormal0"/>
    <w:qFormat/>
    <w:rsid w:val="002729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4">
    <w:name w:val="Обычный1"/>
    <w:uiPriority w:val="99"/>
    <w:rsid w:val="008930FE"/>
    <w:pPr>
      <w:widowControl w:val="0"/>
      <w:snapToGrid w:val="0"/>
    </w:pPr>
  </w:style>
  <w:style w:type="paragraph" w:customStyle="1" w:styleId="ConsNormal">
    <w:name w:val="ConsNormal"/>
    <w:uiPriority w:val="99"/>
    <w:rsid w:val="008930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5">
    <w:name w:val="Нет списка1"/>
    <w:next w:val="a2"/>
    <w:uiPriority w:val="99"/>
    <w:semiHidden/>
    <w:unhideWhenUsed/>
    <w:rsid w:val="00283446"/>
  </w:style>
  <w:style w:type="character" w:customStyle="1" w:styleId="ab">
    <w:name w:val="Основной текст с отступом Знак"/>
    <w:link w:val="aa"/>
    <w:semiHidden/>
    <w:rsid w:val="00283446"/>
    <w:rPr>
      <w:rFonts w:eastAsia="Lucida Sans Unicode"/>
      <w:sz w:val="24"/>
      <w:szCs w:val="24"/>
      <w:lang/>
    </w:rPr>
  </w:style>
  <w:style w:type="paragraph" w:styleId="af9">
    <w:name w:val="Название"/>
    <w:basedOn w:val="a"/>
    <w:next w:val="a"/>
    <w:link w:val="afa"/>
    <w:uiPriority w:val="10"/>
    <w:qFormat/>
    <w:rsid w:val="002D1EA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a">
    <w:name w:val="Название Знак"/>
    <w:link w:val="af9"/>
    <w:uiPriority w:val="10"/>
    <w:rsid w:val="002D1EA8"/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paragraph" w:styleId="32">
    <w:name w:val="Body Text Indent 3"/>
    <w:basedOn w:val="a"/>
    <w:link w:val="33"/>
    <w:uiPriority w:val="99"/>
    <w:semiHidden/>
    <w:unhideWhenUsed/>
    <w:rsid w:val="00C66B6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C66B6D"/>
    <w:rPr>
      <w:rFonts w:eastAsia="Lucida Sans Unicode"/>
      <w:sz w:val="16"/>
      <w:szCs w:val="16"/>
      <w:lang/>
    </w:rPr>
  </w:style>
  <w:style w:type="character" w:styleId="afb">
    <w:name w:val="Emphasis"/>
    <w:uiPriority w:val="20"/>
    <w:qFormat/>
    <w:rsid w:val="002A3524"/>
    <w:rPr>
      <w:i/>
      <w:iCs/>
    </w:rPr>
  </w:style>
  <w:style w:type="paragraph" w:customStyle="1" w:styleId="western">
    <w:name w:val="western"/>
    <w:basedOn w:val="a"/>
    <w:rsid w:val="00F25509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Default">
    <w:name w:val="Default"/>
    <w:rsid w:val="00B75C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85D8F"/>
    <w:rPr>
      <w:rFonts w:ascii="Arial" w:hAnsi="Arial" w:cs="Arial"/>
    </w:rPr>
  </w:style>
  <w:style w:type="character" w:customStyle="1" w:styleId="afc">
    <w:name w:val="Основной текст + Полужирный"/>
    <w:rsid w:val="007D6E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d">
    <w:name w:val="Основной текст_"/>
    <w:link w:val="41"/>
    <w:rsid w:val="007D6EE2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d"/>
    <w:rsid w:val="007D6EE2"/>
    <w:pPr>
      <w:shd w:val="clear" w:color="auto" w:fill="FFFFFF"/>
      <w:suppressAutoHyphens w:val="0"/>
      <w:spacing w:before="360" w:line="322" w:lineRule="exact"/>
      <w:jc w:val="both"/>
    </w:pPr>
    <w:rPr>
      <w:rFonts w:eastAsia="Times New Roman"/>
      <w:sz w:val="26"/>
      <w:szCs w:val="26"/>
      <w:lang w:eastAsia="ru-RU"/>
    </w:rPr>
  </w:style>
  <w:style w:type="character" w:customStyle="1" w:styleId="22">
    <w:name w:val="Заголовок №2_"/>
    <w:link w:val="23"/>
    <w:rsid w:val="003A1D32"/>
    <w:rPr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3A1D32"/>
    <w:pPr>
      <w:shd w:val="clear" w:color="auto" w:fill="FFFFFF"/>
      <w:suppressAutoHyphens w:val="0"/>
      <w:spacing w:before="300" w:after="420" w:line="0" w:lineRule="atLeast"/>
      <w:ind w:hanging="880"/>
      <w:jc w:val="both"/>
      <w:outlineLvl w:val="1"/>
    </w:pPr>
    <w:rPr>
      <w:rFonts w:eastAsia="Times New Roman"/>
      <w:b/>
      <w:bCs/>
      <w:sz w:val="26"/>
      <w:szCs w:val="26"/>
      <w:lang w:eastAsia="ru-RU"/>
    </w:rPr>
  </w:style>
  <w:style w:type="character" w:customStyle="1" w:styleId="24">
    <w:name w:val="Основной текст2"/>
    <w:rsid w:val="003A1D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markedcontent">
    <w:name w:val="markedcontent"/>
    <w:rsid w:val="00FF4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735099337748345"/>
          <c:y val="3.3742331288343558E-2"/>
          <c:w val="0.5331125827814569"/>
          <c:h val="0.8558282208588957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Налоговые доходы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2020г факт</c:v>
                </c:pt>
                <c:pt idx="1">
                  <c:v>2021г. Оценка</c:v>
                </c:pt>
                <c:pt idx="2">
                  <c:v>2022 г.</c:v>
                </c:pt>
                <c:pt idx="3">
                  <c:v>2023г.</c:v>
                </c:pt>
                <c:pt idx="4">
                  <c:v>2024г.</c:v>
                </c:pt>
              </c:strCache>
            </c:strRef>
          </c:cat>
          <c:val>
            <c:numRef>
              <c:f>Sheet1!$B$2:$F$2</c:f>
              <c:numCache>
                <c:formatCode>\О\с\н\о\в\н\о\й</c:formatCode>
                <c:ptCount val="5"/>
                <c:pt idx="0">
                  <c:v>41996.71</c:v>
                </c:pt>
                <c:pt idx="1">
                  <c:v>51227.18</c:v>
                </c:pt>
                <c:pt idx="2">
                  <c:v>59000.24</c:v>
                </c:pt>
                <c:pt idx="3">
                  <c:v>63524.12</c:v>
                </c:pt>
                <c:pt idx="4">
                  <c:v>66773.509999999995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FD-407F-A5B6-AEC7040C7965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Неналоговые доходы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2020г факт</c:v>
                </c:pt>
                <c:pt idx="1">
                  <c:v>2021г. Оценка</c:v>
                </c:pt>
                <c:pt idx="2">
                  <c:v>2022 г.</c:v>
                </c:pt>
                <c:pt idx="3">
                  <c:v>2023г.</c:v>
                </c:pt>
                <c:pt idx="4">
                  <c:v>2024г.</c:v>
                </c:pt>
              </c:strCache>
            </c:strRef>
          </c:cat>
          <c:val>
            <c:numRef>
              <c:f>Sheet1!$B$3:$F$3</c:f>
              <c:numCache>
                <c:formatCode>\О\с\н\о\в\н\о\й</c:formatCode>
                <c:ptCount val="5"/>
                <c:pt idx="0">
                  <c:v>7770.73</c:v>
                </c:pt>
                <c:pt idx="1">
                  <c:v>11514.62</c:v>
                </c:pt>
                <c:pt idx="2">
                  <c:v>8408.15</c:v>
                </c:pt>
                <c:pt idx="3">
                  <c:v>8613.43</c:v>
                </c:pt>
                <c:pt idx="4">
                  <c:v>8835.7099999999991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9FD-407F-A5B6-AEC7040C7965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2020г факт</c:v>
                </c:pt>
                <c:pt idx="1">
                  <c:v>2021г. Оценка</c:v>
                </c:pt>
                <c:pt idx="2">
                  <c:v>2022 г.</c:v>
                </c:pt>
                <c:pt idx="3">
                  <c:v>2023г.</c:v>
                </c:pt>
                <c:pt idx="4">
                  <c:v>2024г.</c:v>
                </c:pt>
              </c:strCache>
            </c:strRef>
          </c:cat>
          <c:val>
            <c:numRef>
              <c:f>Sheet1!$B$4:$F$4</c:f>
              <c:numCache>
                <c:formatCode>\О\с\н\о\в\н\о\й</c:formatCode>
                <c:ptCount val="5"/>
                <c:pt idx="0">
                  <c:v>523066.26</c:v>
                </c:pt>
                <c:pt idx="1">
                  <c:v>585539.77</c:v>
                </c:pt>
                <c:pt idx="2">
                  <c:v>484683.7</c:v>
                </c:pt>
                <c:pt idx="3">
                  <c:v>469204</c:v>
                </c:pt>
                <c:pt idx="4">
                  <c:v>442644.1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9FD-407F-A5B6-AEC7040C796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48509151"/>
        <c:axId val="1"/>
      </c:barChart>
      <c:catAx>
        <c:axId val="348509151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b"/>
        <c:numFmt formatCode="\О\с\н\о\в\н\о\й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48509151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3013245033112584"/>
          <c:y val="0.37116564417177916"/>
          <c:w val="0.26324503311258279"/>
          <c:h val="0.17791411042944785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2"/>
      <c:rotY val="20"/>
      <c:depthPercent val="50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8820826952526799E-2"/>
          <c:y val="3.6885245901639344E-2"/>
          <c:w val="0.73966309341500769"/>
          <c:h val="0.8114754098360655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НДФЛ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2019г</c:v>
                </c:pt>
                <c:pt idx="1">
                  <c:v>2020 отчет</c:v>
                </c:pt>
                <c:pt idx="2">
                  <c:v>2021 оценка</c:v>
                </c:pt>
                <c:pt idx="3">
                  <c:v>2022 проект</c:v>
                </c:pt>
              </c:strCache>
            </c:strRef>
          </c:cat>
          <c:val>
            <c:numRef>
              <c:f>Sheet1!$B$2:$E$2</c:f>
              <c:numCache>
                <c:formatCode>\О\с\н\о\в\н\о\й</c:formatCode>
                <c:ptCount val="4"/>
                <c:pt idx="0">
                  <c:v>23240.32</c:v>
                </c:pt>
                <c:pt idx="1">
                  <c:v>27700.29</c:v>
                </c:pt>
                <c:pt idx="2">
                  <c:v>28425.88</c:v>
                </c:pt>
                <c:pt idx="3">
                  <c:v>32150.68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1F-441E-81FB-A80076DCF75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Налоги на совокупный доход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25" b="1" i="0" u="none" strike="noStrike" baseline="0">
                    <a:solidFill>
                      <a:srgbClr val="00FF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2019г</c:v>
                </c:pt>
                <c:pt idx="1">
                  <c:v>2020 отчет</c:v>
                </c:pt>
                <c:pt idx="2">
                  <c:v>2021 оценка</c:v>
                </c:pt>
                <c:pt idx="3">
                  <c:v>2022 проект</c:v>
                </c:pt>
              </c:strCache>
            </c:strRef>
          </c:cat>
          <c:val>
            <c:numRef>
              <c:f>Sheet1!$B$3:$E$3</c:f>
              <c:numCache>
                <c:formatCode>\О\с\н\о\в\н\о\й</c:formatCode>
                <c:ptCount val="4"/>
                <c:pt idx="0">
                  <c:v>4387.79</c:v>
                </c:pt>
                <c:pt idx="1">
                  <c:v>10381.77</c:v>
                </c:pt>
                <c:pt idx="2">
                  <c:v>19093</c:v>
                </c:pt>
                <c:pt idx="3">
                  <c:v>21215.31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51F-441E-81FB-A80076DCF753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Акцизы по подакцизным товарам 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25" b="1" i="0" u="none" strike="noStrike" baseline="0">
                    <a:solidFill>
                      <a:srgbClr val="FF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2019г</c:v>
                </c:pt>
                <c:pt idx="1">
                  <c:v>2020 отчет</c:v>
                </c:pt>
                <c:pt idx="2">
                  <c:v>2021 оценка</c:v>
                </c:pt>
                <c:pt idx="3">
                  <c:v>2022 проект</c:v>
                </c:pt>
              </c:strCache>
            </c:strRef>
          </c:cat>
          <c:val>
            <c:numRef>
              <c:f>Sheet1!$B$4:$E$4</c:f>
              <c:numCache>
                <c:formatCode>\О\с\н\о\в\н\о\й</c:formatCode>
                <c:ptCount val="4"/>
                <c:pt idx="0">
                  <c:v>80.67</c:v>
                </c:pt>
                <c:pt idx="1">
                  <c:v>1047.01</c:v>
                </c:pt>
                <c:pt idx="2">
                  <c:v>1273</c:v>
                </c:pt>
                <c:pt idx="3">
                  <c:v>2623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51F-441E-81FB-A80076DCF753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Налог на имущество 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2019г</c:v>
                </c:pt>
                <c:pt idx="1">
                  <c:v>2020 отчет</c:v>
                </c:pt>
                <c:pt idx="2">
                  <c:v>2021 оценка</c:v>
                </c:pt>
                <c:pt idx="3">
                  <c:v>2022 проект</c:v>
                </c:pt>
              </c:strCache>
            </c:strRef>
          </c:cat>
          <c:val>
            <c:numRef>
              <c:f>Sheet1!$B$5:$E$5</c:f>
              <c:numCache>
                <c:formatCode>\О\с\н\о\в\н\о\й</c:formatCode>
                <c:ptCount val="4"/>
                <c:pt idx="0">
                  <c:v>0</c:v>
                </c:pt>
                <c:pt idx="1">
                  <c:v>1704.06</c:v>
                </c:pt>
                <c:pt idx="2">
                  <c:v>2075.3000000000002</c:v>
                </c:pt>
                <c:pt idx="3">
                  <c:v>2253.64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51F-441E-81FB-A80076DCF753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Государственная пошлина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25" b="1" i="0" u="none" strike="noStrike" baseline="0">
                    <a:solidFill>
                      <a:srgbClr val="00FF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2019г</c:v>
                </c:pt>
                <c:pt idx="1">
                  <c:v>2020 отчет</c:v>
                </c:pt>
                <c:pt idx="2">
                  <c:v>2021 оценка</c:v>
                </c:pt>
                <c:pt idx="3">
                  <c:v>2022 проект</c:v>
                </c:pt>
              </c:strCache>
            </c:strRef>
          </c:cat>
          <c:val>
            <c:numRef>
              <c:f>Sheet1!$B$6:$E$6</c:f>
              <c:numCache>
                <c:formatCode>\О\с\н\о\в\н\о\й</c:formatCode>
                <c:ptCount val="4"/>
                <c:pt idx="0">
                  <c:v>792.55</c:v>
                </c:pt>
                <c:pt idx="1">
                  <c:v>714.26</c:v>
                </c:pt>
                <c:pt idx="2">
                  <c:v>700</c:v>
                </c:pt>
                <c:pt idx="3">
                  <c:v>700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51F-441E-81FB-A80076DCF7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45833039"/>
        <c:axId val="1"/>
        <c:axId val="0"/>
      </c:bar3DChart>
      <c:catAx>
        <c:axId val="345833039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6350">
            <a:noFill/>
          </a:ln>
        </c:spPr>
        <c:txPr>
          <a:bodyPr rot="0" vert="horz"/>
          <a:lstStyle/>
          <a:p>
            <a:pPr>
              <a:defRPr sz="10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numFmt formatCode="\О\с\н\о\в\н\о\й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345833039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3920367534456353"/>
          <c:y val="2.0491803278688523E-2"/>
          <c:w val="0.15160796324655437"/>
          <c:h val="0.95901639344262291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  <a:effectLst>
          <a:outerShdw dist="35921" dir="2700000" algn="br">
            <a:srgbClr val="000000"/>
          </a:outerShdw>
        </a:effectLst>
      </c:spPr>
      <c:txPr>
        <a:bodyPr/>
        <a:lstStyle/>
        <a:p>
          <a:pPr>
            <a:defRPr sz="89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253F7-4CDE-4A33-B26E-545286FF0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8367</Words>
  <Characters>47697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 ПАЛАТА</vt:lpstr>
    </vt:vector>
  </TitlesOfParts>
  <Company/>
  <LinksUpToDate>false</LinksUpToDate>
  <CharactersWithSpaces>55953</CharactersWithSpaces>
  <SharedDoc>false</SharedDoc>
  <HLinks>
    <vt:vector size="6" baseType="variant">
      <vt:variant>
        <vt:i4>2949142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sub_1364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 ПАЛАТА</dc:title>
  <dc:subject/>
  <dc:creator>GamidovaSS</dc:creator>
  <cp:keywords/>
  <cp:lastModifiedBy>Professional</cp:lastModifiedBy>
  <cp:revision>2</cp:revision>
  <cp:lastPrinted>2021-11-30T09:08:00Z</cp:lastPrinted>
  <dcterms:created xsi:type="dcterms:W3CDTF">2021-12-13T01:50:00Z</dcterms:created>
  <dcterms:modified xsi:type="dcterms:W3CDTF">2021-12-13T01:50:00Z</dcterms:modified>
</cp:coreProperties>
</file>